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7D" w:rsidRPr="00C67B03" w:rsidRDefault="00322E7D" w:rsidP="00322E7D">
      <w:pPr>
        <w:pStyle w:val="Heading2"/>
      </w:pPr>
      <w:r w:rsidRPr="00C67B03">
        <w:t>C. Statutory Emergency Powers</w:t>
      </w:r>
    </w:p>
    <w:p w:rsidR="00322E7D" w:rsidRPr="00124C09" w:rsidRDefault="00322E7D" w:rsidP="00322E7D">
      <w:pPr>
        <w:pStyle w:val="Heading3"/>
      </w:pPr>
      <w:r w:rsidRPr="00124C09">
        <w:t>Proclamation No. 7463, Declaration of National Emergency by Reason of Certain Terrorist Attacks 66 Fed. Reg. 48,199 (Sept. 14, 2001)</w:t>
      </w:r>
    </w:p>
    <w:p w:rsidR="00322E7D" w:rsidRDefault="00322E7D" w:rsidP="00322E7D">
      <w:pPr>
        <w:pStyle w:val="Heading4"/>
      </w:pPr>
      <w:r>
        <w:t>What is the legal purpose of this declaration?</w:t>
      </w:r>
    </w:p>
    <w:p w:rsidR="00322E7D" w:rsidRDefault="00322E7D" w:rsidP="00322E7D">
      <w:pPr>
        <w:pStyle w:val="Heading4"/>
      </w:pPr>
      <w:r>
        <w:t>What was the effect on the military and reserves?</w:t>
      </w:r>
    </w:p>
    <w:p w:rsidR="00322E7D" w:rsidRPr="00B76CC9" w:rsidRDefault="00322E7D" w:rsidP="00322E7D">
      <w:pPr>
        <w:pStyle w:val="Heading4"/>
      </w:pPr>
      <w:r w:rsidRPr="00B76CC9">
        <w:t>What was the Feed and Forage Act of 1861 intended to authorize?</w:t>
      </w:r>
    </w:p>
    <w:p w:rsidR="00322E7D" w:rsidRPr="00B76CC9" w:rsidRDefault="00322E7D" w:rsidP="00322E7D">
      <w:pPr>
        <w:pStyle w:val="Heading4"/>
      </w:pPr>
      <w:r w:rsidRPr="00B76CC9">
        <w:t>How did Nixon use the Feed and Forage Act of 1861?</w:t>
      </w:r>
    </w:p>
    <w:p w:rsidR="00322E7D" w:rsidRDefault="00322E7D" w:rsidP="00322E7D">
      <w:pPr>
        <w:pStyle w:val="Heading4"/>
      </w:pPr>
      <w:r>
        <w:t>When was the national emergency he relied on for contingent authority declared?</w:t>
      </w:r>
    </w:p>
    <w:p w:rsidR="00322E7D" w:rsidRDefault="00322E7D" w:rsidP="00322E7D">
      <w:pPr>
        <w:pStyle w:val="Heading4"/>
      </w:pPr>
      <w:r w:rsidRPr="00B76CC9">
        <w:t>What does the National Emergencies Act require?</w:t>
      </w:r>
    </w:p>
    <w:p w:rsidR="00322E7D" w:rsidRDefault="00322E7D" w:rsidP="00322E7D">
      <w:pPr>
        <w:pStyle w:val="Heading3"/>
      </w:pPr>
      <w:bookmarkStart w:id="0" w:name="_GoBack"/>
      <w:bookmarkEnd w:id="0"/>
      <w:r>
        <w:t>Notes</w:t>
      </w:r>
    </w:p>
    <w:p w:rsidR="00322E7D" w:rsidRDefault="00322E7D" w:rsidP="00322E7D">
      <w:pPr>
        <w:pStyle w:val="Heading4"/>
      </w:pPr>
      <w:r>
        <w:t xml:space="preserve">Why does Congress require a formal declaration of emergency with </w:t>
      </w:r>
      <w:proofErr w:type="gramStart"/>
      <w:r>
        <w:t>an</w:t>
      </w:r>
      <w:proofErr w:type="gramEnd"/>
      <w:r>
        <w:t xml:space="preserve"> recitation of contingent authority for the president to use his emergency powers to suspend statutes and regulations?</w:t>
      </w:r>
    </w:p>
    <w:p w:rsidR="00322E7D" w:rsidRDefault="00322E7D" w:rsidP="00322E7D">
      <w:pPr>
        <w:pStyle w:val="Heading4"/>
      </w:pPr>
      <w:r>
        <w:t xml:space="preserve">Would it matter legally if he did not make the declaration consistent with </w:t>
      </w:r>
      <w:proofErr w:type="gramStart"/>
      <w:r>
        <w:t>congressional</w:t>
      </w:r>
      <w:proofErr w:type="gramEnd"/>
      <w:r>
        <w:t xml:space="preserve"> requirements?</w:t>
      </w:r>
    </w:p>
    <w:p w:rsidR="00322E7D" w:rsidRDefault="00322E7D" w:rsidP="00322E7D">
      <w:pPr>
        <w:pStyle w:val="Heading4"/>
        <w:ind w:left="0"/>
      </w:pPr>
    </w:p>
    <w:p w:rsidR="00322E7D" w:rsidRDefault="00322E7D" w:rsidP="00322E7D">
      <w:pPr>
        <w:pStyle w:val="Heading4"/>
      </w:pPr>
      <w:r>
        <w:t xml:space="preserve">Remember the </w:t>
      </w:r>
      <w:r w:rsidRPr="001A2E75">
        <w:t>International Emergency Economic Power Act (IEEPA)</w:t>
      </w:r>
      <w:r>
        <w:t xml:space="preserve"> from the Iran </w:t>
      </w:r>
      <w:proofErr w:type="gramStart"/>
      <w:r>
        <w:t>hostages</w:t>
      </w:r>
      <w:proofErr w:type="gramEnd"/>
      <w:r>
        <w:t xml:space="preserve"> case?</w:t>
      </w:r>
    </w:p>
    <w:p w:rsidR="00322E7D" w:rsidRPr="001A2E75" w:rsidRDefault="00322E7D" w:rsidP="00322E7D">
      <w:pPr>
        <w:pStyle w:val="Heading4"/>
      </w:pPr>
      <w:r>
        <w:t>How are the requirements like the National Emergencies Act?</w:t>
      </w:r>
    </w:p>
    <w:p w:rsidR="00322E7D" w:rsidRDefault="00322E7D" w:rsidP="00322E7D">
      <w:pPr>
        <w:pStyle w:val="Heading4"/>
      </w:pPr>
      <w:r>
        <w:t>Does it set a standard for declaring a national emergency?</w:t>
      </w:r>
    </w:p>
    <w:p w:rsidR="00322E7D" w:rsidRDefault="00322E7D" w:rsidP="00322E7D">
      <w:pPr>
        <w:pStyle w:val="Heading4"/>
      </w:pPr>
      <w:r>
        <w:t>What did plaintiffs challenge when Regan’s declared an emergency ending trade with Nicaragua?</w:t>
      </w:r>
    </w:p>
    <w:p w:rsidR="00322E7D" w:rsidRDefault="00322E7D" w:rsidP="00322E7D">
      <w:pPr>
        <w:pStyle w:val="Heading4"/>
      </w:pPr>
      <w:r>
        <w:t>What did the court find?</w:t>
      </w:r>
    </w:p>
    <w:p w:rsidR="00322E7D" w:rsidRDefault="00322E7D" w:rsidP="00322E7D">
      <w:pPr>
        <w:pStyle w:val="Heading4"/>
      </w:pPr>
      <w:r>
        <w:t>Who declares a state emergency?</w:t>
      </w:r>
    </w:p>
    <w:p w:rsidR="00322E7D" w:rsidRDefault="00322E7D" w:rsidP="00322E7D">
      <w:pPr>
        <w:pStyle w:val="Heading4"/>
      </w:pPr>
      <w:r>
        <w:t>Does this make you confident?</w:t>
      </w:r>
    </w:p>
    <w:p w:rsidR="00322E7D" w:rsidRDefault="00322E7D" w:rsidP="00322E7D">
      <w:pPr>
        <w:pStyle w:val="Heading4"/>
      </w:pPr>
      <w:r>
        <w:t>Why do governors like to declare emergencies?</w:t>
      </w:r>
    </w:p>
    <w:p w:rsidR="00322E7D" w:rsidRDefault="00322E7D" w:rsidP="00322E7D">
      <w:pPr>
        <w:pStyle w:val="Heading4"/>
      </w:pPr>
      <w:r>
        <w:t xml:space="preserve">In </w:t>
      </w:r>
      <w:r w:rsidRPr="00957DFB">
        <w:t xml:space="preserve">Milena Ship Mgmt. Co. v. Newcomb, 804 F. Supp. 846, 850 (E.D. La. </w:t>
      </w:r>
      <w:r w:rsidRPr="00957DFB">
        <w:lastRenderedPageBreak/>
        <w:t xml:space="preserve">1992), </w:t>
      </w:r>
      <w:proofErr w:type="spellStart"/>
      <w:r w:rsidRPr="00957DFB">
        <w:t>aff’d</w:t>
      </w:r>
      <w:proofErr w:type="spellEnd"/>
      <w:r w:rsidRPr="00957DFB">
        <w:t>, 995 F.2d 620 (5th Cir. 1993)</w:t>
      </w:r>
      <w:r>
        <w:t xml:space="preserve"> the court said it could review the president’s orders, but then said everything he wanted to do was fine. Is this different from finding it non-judiciable?</w:t>
      </w:r>
    </w:p>
    <w:p w:rsidR="00322E7D" w:rsidRDefault="00322E7D" w:rsidP="00322E7D">
      <w:pPr>
        <w:pStyle w:val="Heading4"/>
      </w:pPr>
      <w:r>
        <w:t>If the declaration of an emergency is non-judiciable, what do Congressional restrictions on the declaration mean?</w:t>
      </w:r>
    </w:p>
    <w:p w:rsidR="00322E7D" w:rsidRDefault="00322E7D" w:rsidP="00322E7D">
      <w:pPr>
        <w:pStyle w:val="Heading4"/>
      </w:pPr>
      <w:r>
        <w:t>Could congress prevent a declaration of emergency?</w:t>
      </w:r>
    </w:p>
    <w:p w:rsidR="00322E7D" w:rsidRDefault="00322E7D" w:rsidP="00322E7D">
      <w:pPr>
        <w:pStyle w:val="Heading4"/>
      </w:pPr>
      <w:r>
        <w:t>What could congress do with the National Emergency Powers if it is concerned about Presidential authority?</w:t>
      </w:r>
    </w:p>
    <w:p w:rsidR="00322E7D" w:rsidRDefault="00322E7D" w:rsidP="00322E7D">
      <w:pPr>
        <w:pStyle w:val="Heading4"/>
      </w:pPr>
      <w:r>
        <w:t>Why is this unlikely?</w:t>
      </w:r>
    </w:p>
    <w:p w:rsidR="00322E7D" w:rsidRDefault="00322E7D" w:rsidP="00322E7D">
      <w:pPr>
        <w:pStyle w:val="Heading4"/>
      </w:pPr>
      <w:r>
        <w:t>Does the Constitutional protection of the right to travel trump the president’s power to limit travel for foreign affairs or national security purposes?</w:t>
      </w:r>
    </w:p>
    <w:p w:rsidR="00322E7D" w:rsidRDefault="00322E7D" w:rsidP="00322E7D">
      <w:pPr>
        <w:pStyle w:val="Heading4"/>
      </w:pPr>
      <w:r>
        <w:t>T</w:t>
      </w:r>
      <w:r w:rsidRPr="001A2E75">
        <w:t>akings in emergencies</w:t>
      </w:r>
      <w:r>
        <w:t xml:space="preserve"> - note 5 – 114 </w:t>
      </w:r>
    </w:p>
    <w:p w:rsidR="00322E7D" w:rsidRPr="001A2E75" w:rsidRDefault="00322E7D" w:rsidP="00322E7D">
      <w:pPr>
        <w:pStyle w:val="Heading5"/>
      </w:pPr>
      <w:r>
        <w:t>Are these</w:t>
      </w:r>
      <w:r w:rsidRPr="001A2E75">
        <w:t xml:space="preserve"> regulatory takings</w:t>
      </w:r>
      <w:r>
        <w:t xml:space="preserve">? Can someone sue the government for compensation </w:t>
      </w:r>
      <w:r w:rsidRPr="001A2E75">
        <w:t xml:space="preserve">when </w:t>
      </w:r>
      <w:r>
        <w:t>he/she</w:t>
      </w:r>
      <w:r w:rsidRPr="001A2E75">
        <w:t xml:space="preserve"> cannot get paid or complete a business deal because of changes in policy in dealing with a foreign country?</w:t>
      </w:r>
    </w:p>
    <w:p w:rsidR="00322E7D" w:rsidRPr="001A2E75" w:rsidRDefault="00322E7D" w:rsidP="00322E7D">
      <w:pPr>
        <w:pStyle w:val="Heading4"/>
      </w:pPr>
      <w:r w:rsidRPr="001A2E75">
        <w:t>Is this the same as if the government actually took the property for direct use?</w:t>
      </w:r>
    </w:p>
    <w:p w:rsidR="00322E7D" w:rsidRDefault="00322E7D" w:rsidP="00322E7D">
      <w:pPr>
        <w:pStyle w:val="Heading4"/>
      </w:pPr>
      <w:r w:rsidRPr="001A2E75">
        <w:t>Would Truman have had to pay for the costs related to the steel seizure if it had been successful?</w:t>
      </w:r>
    </w:p>
    <w:p w:rsidR="00322E7D" w:rsidRPr="001A2E75" w:rsidRDefault="00322E7D" w:rsidP="00322E7D">
      <w:pPr>
        <w:pStyle w:val="Heading4"/>
      </w:pPr>
      <w:r>
        <w:t>What about price-gouging laws during emergencies?</w:t>
      </w:r>
    </w:p>
    <w:p w:rsidR="00F22FAA" w:rsidRDefault="00F22FAA">
      <w:pPr>
        <w:pStyle w:val="BodyText"/>
      </w:pPr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7D"/>
    <w:rsid w:val="00003CFC"/>
    <w:rsid w:val="000433BD"/>
    <w:rsid w:val="000F06B6"/>
    <w:rsid w:val="00120E78"/>
    <w:rsid w:val="001630CC"/>
    <w:rsid w:val="001B6922"/>
    <w:rsid w:val="00296B3B"/>
    <w:rsid w:val="002D34C6"/>
    <w:rsid w:val="00322E7D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322E7D"/>
    <w:rPr>
      <w:b/>
      <w:sz w:val="24"/>
      <w:szCs w:val="24"/>
    </w:rPr>
  </w:style>
  <w:style w:type="paragraph" w:customStyle="1" w:styleId="Hidden">
    <w:name w:val="Hidden"/>
    <w:rsid w:val="00322E7D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322E7D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322E7D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322E7D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basedOn w:val="DefaultParagraphFont"/>
    <w:link w:val="Heading5"/>
    <w:rsid w:val="00322E7D"/>
    <w:rPr>
      <w:b/>
      <w:sz w:val="24"/>
      <w:szCs w:val="24"/>
    </w:rPr>
  </w:style>
  <w:style w:type="paragraph" w:customStyle="1" w:styleId="Hidden">
    <w:name w:val="Hidden"/>
    <w:rsid w:val="00322E7D"/>
    <w:pPr>
      <w:spacing w:after="100" w:afterAutospacing="1"/>
    </w:pPr>
    <w:rPr>
      <w:vanish/>
      <w:sz w:val="32"/>
    </w:rPr>
  </w:style>
  <w:style w:type="character" w:customStyle="1" w:styleId="Heading2Char1">
    <w:name w:val="Heading 2 Char1"/>
    <w:basedOn w:val="DefaultParagraphFont"/>
    <w:link w:val="Heading2"/>
    <w:rsid w:val="00322E7D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322E7D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322E7D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2012-09-03T21:07:00Z</dcterms:created>
  <dcterms:modified xsi:type="dcterms:W3CDTF">2012-09-03T21:09:00Z</dcterms:modified>
</cp:coreProperties>
</file>