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9965" w14:textId="1F265BE9" w:rsidR="00490856" w:rsidRPr="00EF70E0" w:rsidRDefault="001216A2" w:rsidP="00EF70E0">
      <w:pPr>
        <w:pStyle w:val="Heading1"/>
        <w:ind w:left="360"/>
      </w:pPr>
      <w:r>
        <w:t xml:space="preserve">Study Guide - </w:t>
      </w:r>
      <w:r w:rsidR="00A01B20" w:rsidRPr="00EF70E0">
        <w:t>Chapter 5</w:t>
      </w:r>
    </w:p>
    <w:p w14:paraId="07878552" w14:textId="77777777" w:rsidR="00490856" w:rsidRPr="00EF70E0" w:rsidRDefault="00A01B20" w:rsidP="00EF70E0">
      <w:pPr>
        <w:pStyle w:val="Heading1"/>
        <w:ind w:left="360"/>
      </w:pPr>
      <w:r w:rsidRPr="00EF70E0">
        <w:t>Jargon Alert</w:t>
      </w:r>
      <w:bookmarkStart w:id="0" w:name="_GoBack"/>
      <w:bookmarkEnd w:id="0"/>
    </w:p>
    <w:p w14:paraId="75125528" w14:textId="77777777" w:rsidR="00490856" w:rsidRPr="00EF70E0" w:rsidRDefault="00A01B20" w:rsidP="00EF70E0">
      <w:pPr>
        <w:pStyle w:val="Heading2"/>
      </w:pPr>
      <w:r w:rsidRPr="00EF70E0">
        <w:t>Rule, legislative rule, or regulation</w:t>
      </w:r>
    </w:p>
    <w:p w14:paraId="5B59CC7A" w14:textId="77777777" w:rsidR="00490856" w:rsidRPr="00EF70E0" w:rsidRDefault="00A01B20" w:rsidP="00EF70E0">
      <w:pPr>
        <w:pStyle w:val="Heading3"/>
        <w:ind w:left="360"/>
      </w:pPr>
      <w:r w:rsidRPr="00EF70E0">
        <w:t>They all mean the same thing</w:t>
      </w:r>
    </w:p>
    <w:p w14:paraId="1F06425C" w14:textId="77777777" w:rsidR="00490856" w:rsidRPr="00EF70E0" w:rsidRDefault="00A01B20" w:rsidP="00EF70E0">
      <w:pPr>
        <w:pStyle w:val="Heading3"/>
        <w:ind w:left="360"/>
      </w:pPr>
      <w:r w:rsidRPr="00EF70E0">
        <w:t>Has the same effect as a statute passed by the legislature</w:t>
      </w:r>
    </w:p>
    <w:p w14:paraId="4E2C7553" w14:textId="77777777" w:rsidR="00490856" w:rsidRPr="00EF70E0" w:rsidRDefault="00A01B20" w:rsidP="00EF70E0">
      <w:pPr>
        <w:pStyle w:val="Heading2"/>
      </w:pPr>
      <w:r w:rsidRPr="00EF70E0">
        <w:t xml:space="preserve">Non-Legislative rule </w:t>
      </w:r>
    </w:p>
    <w:p w14:paraId="1A9DC9F2" w14:textId="77777777" w:rsidR="00490856" w:rsidRPr="00EF70E0" w:rsidRDefault="00A01B20" w:rsidP="00EF70E0">
      <w:pPr>
        <w:pStyle w:val="Heading3"/>
        <w:ind w:left="360"/>
      </w:pPr>
      <w:r w:rsidRPr="00EF70E0">
        <w:t xml:space="preserve">Has no legal effect, but shows what the agency thinks the law </w:t>
      </w:r>
      <w:proofErr w:type="gramStart"/>
      <w:r w:rsidRPr="00EF70E0">
        <w:t>is</w:t>
      </w:r>
      <w:proofErr w:type="gramEnd"/>
    </w:p>
    <w:p w14:paraId="325905C2" w14:textId="77777777" w:rsidR="00490856" w:rsidRPr="00EF70E0" w:rsidRDefault="00A01B20" w:rsidP="00EF70E0">
      <w:pPr>
        <w:pStyle w:val="Heading3"/>
        <w:ind w:left="360"/>
      </w:pPr>
      <w:r w:rsidRPr="00EF70E0">
        <w:t>Many names - interpretive rule, guidelines, guidance document, anything but rule or regulation</w:t>
      </w:r>
    </w:p>
    <w:p w14:paraId="1CBEA252" w14:textId="77777777" w:rsidR="003C58F3" w:rsidRDefault="003C58F3" w:rsidP="003C58F3">
      <w:pPr>
        <w:pStyle w:val="Heading1"/>
        <w:ind w:left="360"/>
      </w:pPr>
      <w:r w:rsidRPr="00EF70E0">
        <w:t>APA 551(4)</w:t>
      </w:r>
      <w:r>
        <w:t xml:space="preserve"> provides the formal definition of a rule. What are the functional factors that define a rule?</w:t>
      </w:r>
    </w:p>
    <w:p w14:paraId="150514C3" w14:textId="77777777" w:rsidR="003C58F3" w:rsidRDefault="003C58F3" w:rsidP="00EF70E0">
      <w:pPr>
        <w:pStyle w:val="Heading1"/>
        <w:ind w:left="360"/>
      </w:pPr>
      <w:r>
        <w:t xml:space="preserve">Review the </w:t>
      </w:r>
      <w:r w:rsidR="00A01B20" w:rsidRPr="00EF70E0">
        <w:t>Londoner</w:t>
      </w:r>
      <w:r>
        <w:t>/</w:t>
      </w:r>
      <w:r w:rsidR="00A01B20" w:rsidRPr="00EF70E0">
        <w:t xml:space="preserve">Bi-Metallic Investment </w:t>
      </w:r>
      <w:r>
        <w:t>test for rules versus adjudications from our discussion of adjudications.</w:t>
      </w:r>
    </w:p>
    <w:p w14:paraId="674A206F" w14:textId="77777777" w:rsidR="00490856" w:rsidRPr="00EF70E0" w:rsidRDefault="00A01B20" w:rsidP="00EF70E0">
      <w:pPr>
        <w:pStyle w:val="Heading2"/>
      </w:pPr>
      <w:r w:rsidRPr="00EF70E0">
        <w:t>Assume the EPA makes a rule that applies to copper smelters which are located more than 5,000 above sea level.</w:t>
      </w:r>
    </w:p>
    <w:p w14:paraId="21CB3E7C" w14:textId="630A77D5" w:rsidR="00490856" w:rsidRPr="00EF70E0" w:rsidRDefault="00A01B20" w:rsidP="00EF70E0">
      <w:pPr>
        <w:pStyle w:val="Heading3"/>
        <w:ind w:left="360"/>
      </w:pPr>
      <w:r w:rsidRPr="00EF70E0">
        <w:t>What i</w:t>
      </w:r>
      <w:r w:rsidR="003C58F3">
        <w:t>f</w:t>
      </w:r>
      <w:r w:rsidRPr="00EF70E0">
        <w:t xml:space="preserve"> there is only one?</w:t>
      </w:r>
    </w:p>
    <w:p w14:paraId="0D28CDB4" w14:textId="77777777" w:rsidR="00490856" w:rsidRPr="00EF70E0" w:rsidRDefault="00A01B20" w:rsidP="00EF70E0">
      <w:pPr>
        <w:pStyle w:val="Heading3"/>
        <w:ind w:left="360"/>
      </w:pPr>
      <w:r w:rsidRPr="00EF70E0">
        <w:t>Is this still a rule?</w:t>
      </w:r>
    </w:p>
    <w:p w14:paraId="1283C4E3" w14:textId="273C3780" w:rsidR="003C58F3" w:rsidRDefault="003C58F3" w:rsidP="00EF70E0">
      <w:pPr>
        <w:pStyle w:val="Heading1"/>
        <w:ind w:left="360"/>
      </w:pPr>
      <w:r>
        <w:t>In the federal system, where do we look to see if an agency has the power to make rules?</w:t>
      </w:r>
    </w:p>
    <w:p w14:paraId="4C29DF73" w14:textId="7F860E41" w:rsidR="003C58F3" w:rsidRDefault="00953361" w:rsidP="00EF70E0">
      <w:pPr>
        <w:pStyle w:val="Heading1"/>
        <w:ind w:left="360"/>
      </w:pPr>
      <w:r>
        <w:t xml:space="preserve">In the enabling legislation for an agency, congress may grant the agency broad, general powers or very specifically delineated powers, as was done in the Americans with </w:t>
      </w:r>
      <w:r>
        <w:lastRenderedPageBreak/>
        <w:t>Disabilities Act.</w:t>
      </w:r>
    </w:p>
    <w:p w14:paraId="54DDC08F" w14:textId="15CDFE4C" w:rsidR="00953361" w:rsidRDefault="00953361" w:rsidP="00953361">
      <w:pPr>
        <w:pStyle w:val="Heading2"/>
      </w:pPr>
      <w:r>
        <w:t>How does the nature of the delegation affect the rules that an agency may issue?</w:t>
      </w:r>
    </w:p>
    <w:p w14:paraId="1AA172E4" w14:textId="5BC853AA" w:rsidR="00953361" w:rsidRDefault="00953361" w:rsidP="00953361">
      <w:pPr>
        <w:pStyle w:val="Heading2"/>
      </w:pPr>
      <w:r>
        <w:t>Why might a general delegation of power require rules before the agency can carry out the law?</w:t>
      </w:r>
    </w:p>
    <w:p w14:paraId="0B6ACBD3" w14:textId="241D8288" w:rsidR="00953361" w:rsidRDefault="00953361" w:rsidP="00EF70E0">
      <w:pPr>
        <w:pStyle w:val="Heading1"/>
        <w:ind w:left="360"/>
      </w:pPr>
      <w:r>
        <w:t>What are the steps in notice and comment rulemaking?</w:t>
      </w:r>
    </w:p>
    <w:p w14:paraId="1B257386" w14:textId="11E903CE" w:rsidR="00953361" w:rsidRDefault="00953361" w:rsidP="00777D15">
      <w:pPr>
        <w:pStyle w:val="Heading2"/>
      </w:pPr>
      <w:r>
        <w:t>What are purpose</w:t>
      </w:r>
      <w:r w:rsidR="00777D15">
        <w:t>s</w:t>
      </w:r>
      <w:r>
        <w:t xml:space="preserve"> of public participation?</w:t>
      </w:r>
    </w:p>
    <w:p w14:paraId="497CDA3C" w14:textId="7AD2242F" w:rsidR="00953361" w:rsidRDefault="00953361" w:rsidP="00777D15">
      <w:pPr>
        <w:pStyle w:val="Heading2"/>
      </w:pPr>
      <w:r>
        <w:t>Is public participation constitutionally required?</w:t>
      </w:r>
    </w:p>
    <w:p w14:paraId="6AC30799" w14:textId="00CE1789" w:rsidR="00953361" w:rsidRDefault="00953361" w:rsidP="00777D15">
      <w:pPr>
        <w:pStyle w:val="Heading2"/>
      </w:pPr>
      <w:r>
        <w:t>Once a rule is properly promulgated, what is its legal effect?</w:t>
      </w:r>
    </w:p>
    <w:p w14:paraId="4EDFAF7B" w14:textId="0AF0DE0D" w:rsidR="00490856" w:rsidRPr="00EF70E0" w:rsidRDefault="009D5B6D" w:rsidP="00EF70E0">
      <w:pPr>
        <w:pStyle w:val="Heading1"/>
        <w:ind w:left="360"/>
      </w:pPr>
      <w:r>
        <w:t xml:space="preserve">Rulemaking is usually </w:t>
      </w:r>
      <w:r w:rsidR="00953361">
        <w:t>discretionary</w:t>
      </w:r>
      <w:r>
        <w:t xml:space="preserve"> – if you are trying to force the agency to make a rule, what would you look for to support your case?</w:t>
      </w:r>
    </w:p>
    <w:p w14:paraId="5D0E6A87" w14:textId="205A212D" w:rsidR="00490856" w:rsidRDefault="00953361" w:rsidP="00EF70E0">
      <w:pPr>
        <w:pStyle w:val="Heading1"/>
        <w:ind w:left="360"/>
      </w:pPr>
      <w:r>
        <w:t>What are the advantages for enforcement in making rules?</w:t>
      </w:r>
    </w:p>
    <w:p w14:paraId="3CB7756B" w14:textId="668C555D" w:rsidR="00953361" w:rsidRDefault="00953361" w:rsidP="00953361">
      <w:pPr>
        <w:pStyle w:val="Heading2"/>
      </w:pPr>
      <w:r>
        <w:t>How can they reduce administrative costs?</w:t>
      </w:r>
    </w:p>
    <w:p w14:paraId="30B3BC9C" w14:textId="03ACA2EC" w:rsidR="00953361" w:rsidRDefault="00953361" w:rsidP="00953361">
      <w:pPr>
        <w:pStyle w:val="Heading2"/>
      </w:pPr>
      <w:r>
        <w:t>What is the effect of a rule in an adjudication?</w:t>
      </w:r>
    </w:p>
    <w:p w14:paraId="10F2F999" w14:textId="27238851" w:rsidR="001F7D3B" w:rsidRPr="00EF70E0" w:rsidRDefault="001F7D3B" w:rsidP="00953361">
      <w:pPr>
        <w:pStyle w:val="Heading2"/>
      </w:pPr>
      <w:r>
        <w:t>Think of examples.</w:t>
      </w:r>
    </w:p>
    <w:p w14:paraId="1354FDED" w14:textId="438FA546" w:rsidR="00631CCA" w:rsidRDefault="009D7A55" w:rsidP="00EF70E0">
      <w:pPr>
        <w:pStyle w:val="Heading1"/>
        <w:ind w:left="360"/>
      </w:pPr>
      <w:r>
        <w:t xml:space="preserve">National </w:t>
      </w:r>
      <w:r w:rsidR="00631CCA">
        <w:t>standards</w:t>
      </w:r>
    </w:p>
    <w:p w14:paraId="5D6470CA" w14:textId="1532ACDA" w:rsidR="00953361" w:rsidRDefault="00953361" w:rsidP="00631CCA">
      <w:pPr>
        <w:pStyle w:val="Heading2"/>
      </w:pPr>
      <w:r>
        <w:t xml:space="preserve">May agencies adopt </w:t>
      </w:r>
      <w:r w:rsidR="009D7A55">
        <w:t xml:space="preserve">national (non-agency) </w:t>
      </w:r>
      <w:r>
        <w:t>standards such as building codes through rulemaking and make them enforceable law?</w:t>
      </w:r>
    </w:p>
    <w:p w14:paraId="767683F2" w14:textId="0C56F520" w:rsidR="00953361" w:rsidRDefault="00953361" w:rsidP="00631CCA">
      <w:pPr>
        <w:pStyle w:val="Heading2"/>
      </w:pPr>
      <w:r>
        <w:t xml:space="preserve">What is the advantage of using rulemaking to adopt </w:t>
      </w:r>
      <w:r w:rsidR="009D7A55">
        <w:t xml:space="preserve">national </w:t>
      </w:r>
      <w:r>
        <w:t>standards, rather than setting standards through agency work?</w:t>
      </w:r>
    </w:p>
    <w:p w14:paraId="1937ACFE" w14:textId="38BDBAF2" w:rsidR="00953361" w:rsidRDefault="001F7D3B" w:rsidP="00EF70E0">
      <w:pPr>
        <w:pStyle w:val="Heading1"/>
        <w:ind w:left="360"/>
      </w:pPr>
      <w:r>
        <w:t xml:space="preserve">While agencies can make policy through adjudications, why is the process easier to </w:t>
      </w:r>
      <w:r>
        <w:lastRenderedPageBreak/>
        <w:t>control with rulemaking?</w:t>
      </w:r>
    </w:p>
    <w:p w14:paraId="61B9A0C4" w14:textId="0769A76F" w:rsidR="001F7D3B" w:rsidRDefault="001F7D3B" w:rsidP="001F7D3B">
      <w:pPr>
        <w:pStyle w:val="Heading2"/>
      </w:pPr>
      <w:r>
        <w:t>Can Louisiana agencies subject to the Department of Administrative Law make policy through adjudications?</w:t>
      </w:r>
    </w:p>
    <w:p w14:paraId="615FDB19" w14:textId="510AF121" w:rsidR="00490856" w:rsidRPr="00EF70E0" w:rsidRDefault="00A01B20" w:rsidP="00EF70E0">
      <w:pPr>
        <w:pStyle w:val="Heading1"/>
        <w:ind w:left="360"/>
      </w:pPr>
      <w:r w:rsidRPr="00EF70E0">
        <w:t xml:space="preserve">Why </w:t>
      </w:r>
      <w:r w:rsidR="007672FC">
        <w:t>do agencies often try to a</w:t>
      </w:r>
      <w:r w:rsidRPr="00EF70E0">
        <w:t xml:space="preserve">void </w:t>
      </w:r>
      <w:r w:rsidR="007672FC">
        <w:t>n</w:t>
      </w:r>
      <w:r w:rsidRPr="00EF70E0">
        <w:t xml:space="preserve">otice and </w:t>
      </w:r>
      <w:r w:rsidR="007672FC">
        <w:t>c</w:t>
      </w:r>
      <w:r w:rsidRPr="00EF70E0">
        <w:t>omment</w:t>
      </w:r>
      <w:r w:rsidR="007672FC">
        <w:t xml:space="preserve"> rulemaking</w:t>
      </w:r>
      <w:r w:rsidRPr="00EF70E0">
        <w:t>?</w:t>
      </w:r>
    </w:p>
    <w:p w14:paraId="1E870EFC" w14:textId="0A431F67" w:rsidR="00490856" w:rsidRPr="00EF70E0" w:rsidRDefault="007672FC" w:rsidP="00EF70E0">
      <w:pPr>
        <w:pStyle w:val="Heading2"/>
      </w:pPr>
      <w:r>
        <w:t xml:space="preserve">What are the </w:t>
      </w:r>
      <w:r w:rsidR="00A01B20" w:rsidRPr="00EF70E0">
        <w:t>§ 553</w:t>
      </w:r>
      <w:r>
        <w:t xml:space="preserve"> exceptions to the need to do notice and comment rulemaking?</w:t>
      </w:r>
    </w:p>
    <w:p w14:paraId="0858BA35" w14:textId="3B96B58F" w:rsidR="00490856" w:rsidRPr="00EF70E0" w:rsidRDefault="007672FC" w:rsidP="007672FC">
      <w:pPr>
        <w:pStyle w:val="Heading2"/>
      </w:pPr>
      <w:r>
        <w:t>Why might an agency use rulemaking to require it to make rules on a subject otherwise exempted by 553?</w:t>
      </w:r>
    </w:p>
    <w:p w14:paraId="57CCEC69" w14:textId="52D60325" w:rsidR="00490856" w:rsidRPr="00EF70E0" w:rsidRDefault="00A01B20" w:rsidP="00EF70E0">
      <w:pPr>
        <w:pStyle w:val="Heading1"/>
        <w:ind w:left="360"/>
      </w:pPr>
      <w:r w:rsidRPr="00EF70E0">
        <w:t>Interpretative Rules</w:t>
      </w:r>
      <w:r w:rsidR="00366BF0">
        <w:t>/</w:t>
      </w:r>
      <w:r w:rsidR="00366BF0" w:rsidRPr="00EF70E0">
        <w:t>Nonlegislative Rules</w:t>
      </w:r>
      <w:r w:rsidR="00366BF0">
        <w:t>/guidance documents</w:t>
      </w:r>
    </w:p>
    <w:p w14:paraId="5196FB28" w14:textId="6E7DDD9A" w:rsidR="00490856" w:rsidRPr="00EF70E0" w:rsidRDefault="00366BF0" w:rsidP="00366BF0">
      <w:pPr>
        <w:pStyle w:val="Heading2"/>
      </w:pPr>
      <w:r>
        <w:t>How is the legal effect of these different from l</w:t>
      </w:r>
      <w:r w:rsidR="00A01B20" w:rsidRPr="00EF70E0">
        <w:t xml:space="preserve">egislative </w:t>
      </w:r>
      <w:r>
        <w:t>rules?</w:t>
      </w:r>
    </w:p>
    <w:p w14:paraId="1B4220E4" w14:textId="77777777" w:rsidR="00366BF0" w:rsidRDefault="00366BF0" w:rsidP="00EF70E0">
      <w:pPr>
        <w:pStyle w:val="Heading2"/>
      </w:pPr>
      <w:r>
        <w:t>Do federal agencies need legislative authority to issue these?</w:t>
      </w:r>
    </w:p>
    <w:p w14:paraId="052C5C99" w14:textId="77777777" w:rsidR="00490856" w:rsidRPr="00EF70E0" w:rsidRDefault="00A01B20" w:rsidP="00EF70E0">
      <w:pPr>
        <w:pStyle w:val="Heading2"/>
      </w:pPr>
      <w:r w:rsidRPr="00EF70E0">
        <w:t>Why does the ban on retroactive rules not apply to interpretive rules?</w:t>
      </w:r>
    </w:p>
    <w:p w14:paraId="33567941" w14:textId="77777777" w:rsidR="00490856" w:rsidRPr="00EF70E0" w:rsidRDefault="00A01B20" w:rsidP="00366BF0">
      <w:pPr>
        <w:pStyle w:val="Heading3"/>
      </w:pPr>
      <w:r w:rsidRPr="00EF70E0">
        <w:t>If interpretive rules cannot change legal rights, does retroactive really mean anything for nonlegislative rules?</w:t>
      </w:r>
    </w:p>
    <w:p w14:paraId="2B38F9E7" w14:textId="77777777" w:rsidR="00366BF0" w:rsidRDefault="00366BF0" w:rsidP="00EF70E0">
      <w:pPr>
        <w:pStyle w:val="Heading1"/>
        <w:ind w:left="360"/>
      </w:pPr>
      <w:r>
        <w:t>Rule or guidance? How do we tell the difference?</w:t>
      </w:r>
    </w:p>
    <w:p w14:paraId="17767B72" w14:textId="5CC8F366" w:rsidR="00490856" w:rsidRDefault="00366BF0" w:rsidP="00366BF0">
      <w:pPr>
        <w:pStyle w:val="Heading2"/>
      </w:pPr>
      <w:r>
        <w:t xml:space="preserve">The </w:t>
      </w:r>
      <w:r w:rsidR="00A01B20" w:rsidRPr="00EF70E0">
        <w:t xml:space="preserve">EPA </w:t>
      </w:r>
      <w:r w:rsidR="00055791">
        <w:t xml:space="preserve">wetlands </w:t>
      </w:r>
      <w:r>
        <w:t>e</w:t>
      </w:r>
      <w:r w:rsidR="00A01B20" w:rsidRPr="00EF70E0">
        <w:t xml:space="preserve">xample </w:t>
      </w:r>
      <w:r>
        <w:t xml:space="preserve">from book </w:t>
      </w:r>
      <w:r w:rsidR="00A01B20" w:rsidRPr="00EF70E0">
        <w:t xml:space="preserve">– </w:t>
      </w:r>
      <w:r w:rsidR="00055791">
        <w:t>should this d</w:t>
      </w:r>
      <w:r w:rsidR="00A01B20" w:rsidRPr="00EF70E0">
        <w:t xml:space="preserve">efinition a </w:t>
      </w:r>
      <w:r w:rsidR="00055791">
        <w:t>notice and comment r</w:t>
      </w:r>
      <w:r w:rsidR="00A01B20" w:rsidRPr="00EF70E0">
        <w:t>ule?</w:t>
      </w:r>
    </w:p>
    <w:p w14:paraId="6C5F1674" w14:textId="2B3FA599" w:rsidR="00055791" w:rsidRDefault="00055791" w:rsidP="00055791">
      <w:pPr>
        <w:pStyle w:val="Heading3"/>
      </w:pPr>
      <w:r w:rsidRPr="00055791">
        <w:t xml:space="preserve">EPA says in an interpretative rule that the term “waters of the United States” in the Clean Water Act includes wetlands that potentially provide habitat to migratory birds. </w:t>
      </w:r>
    </w:p>
    <w:p w14:paraId="3C1AB505" w14:textId="725565C6" w:rsidR="00366BF0" w:rsidRPr="00EF70E0" w:rsidRDefault="00697A58" w:rsidP="00366BF0">
      <w:pPr>
        <w:pStyle w:val="Heading3"/>
      </w:pPr>
      <w:r>
        <w:t>What do you look for to determine if a definition in a guidance document should be established by a notice and comment rule?</w:t>
      </w:r>
    </w:p>
    <w:p w14:paraId="0DE23811" w14:textId="77777777" w:rsidR="00490856" w:rsidRPr="00EF70E0" w:rsidRDefault="00A01B20" w:rsidP="00EF70E0">
      <w:pPr>
        <w:pStyle w:val="Heading2"/>
      </w:pPr>
      <w:r w:rsidRPr="00EF70E0">
        <w:t xml:space="preserve">Assume a statute allows the agency to define toxic substances that cannot be dumped </w:t>
      </w:r>
      <w:r w:rsidRPr="00EF70E0">
        <w:lastRenderedPageBreak/>
        <w:t>into lakes.</w:t>
      </w:r>
    </w:p>
    <w:p w14:paraId="3A8D8F1C" w14:textId="77777777" w:rsidR="00490856" w:rsidRPr="00EF70E0" w:rsidRDefault="00A01B20" w:rsidP="00EF70E0">
      <w:pPr>
        <w:pStyle w:val="Heading3"/>
        <w:ind w:left="360"/>
      </w:pPr>
      <w:r w:rsidRPr="00EF70E0">
        <w:t>Would a list of these substances need notice and comment?</w:t>
      </w:r>
    </w:p>
    <w:p w14:paraId="63B80215" w14:textId="77777777" w:rsidR="00490856" w:rsidRPr="00EF70E0" w:rsidRDefault="00A01B20" w:rsidP="00EF70E0">
      <w:pPr>
        <w:pStyle w:val="Heading3"/>
        <w:ind w:left="360"/>
      </w:pPr>
      <w:r w:rsidRPr="00EF70E0">
        <w:t>Could the law be enforced without the list?</w:t>
      </w:r>
    </w:p>
    <w:p w14:paraId="2534C276" w14:textId="0C786AC3" w:rsidR="00490856" w:rsidRPr="00EF70E0" w:rsidRDefault="00697A58" w:rsidP="00697A58">
      <w:pPr>
        <w:pStyle w:val="Heading2"/>
      </w:pPr>
      <w:r>
        <w:t xml:space="preserve">The </w:t>
      </w:r>
      <w:r w:rsidR="00AD4566">
        <w:t>wild animal fence example</w:t>
      </w:r>
    </w:p>
    <w:p w14:paraId="7C22A8D3" w14:textId="55CBCBD9" w:rsidR="00AD4566" w:rsidRDefault="00AD4566" w:rsidP="00AD4566">
      <w:pPr>
        <w:pStyle w:val="Heading3"/>
      </w:pPr>
      <w:r>
        <w:t>What tipped this into needing to be a rule?</w:t>
      </w:r>
    </w:p>
    <w:p w14:paraId="550907C7" w14:textId="29469A68" w:rsidR="00490856" w:rsidRPr="00EF70E0" w:rsidRDefault="00AD4566" w:rsidP="00AD4566">
      <w:pPr>
        <w:pStyle w:val="Heading2"/>
      </w:pPr>
      <w:r>
        <w:t>J</w:t>
      </w:r>
      <w:r w:rsidR="00A01B20" w:rsidRPr="00EF70E0">
        <w:t>unk in the Park</w:t>
      </w:r>
    </w:p>
    <w:p w14:paraId="567C3256" w14:textId="77777777" w:rsidR="00490856" w:rsidRPr="00EF70E0" w:rsidRDefault="00A01B20" w:rsidP="00AD4566">
      <w:pPr>
        <w:pStyle w:val="Heading3"/>
      </w:pPr>
      <w:r w:rsidRPr="00EF70E0">
        <w:t>Can the agency use notice and comment to promulgate a legislative rule that says that the agency can add other requirements in specific situations without notice and comment?</w:t>
      </w:r>
    </w:p>
    <w:p w14:paraId="75A3ED4C" w14:textId="77777777" w:rsidR="00490856" w:rsidRPr="00EF70E0" w:rsidRDefault="00A01B20" w:rsidP="00AD4566">
      <w:pPr>
        <w:pStyle w:val="Heading4"/>
      </w:pPr>
      <w:r w:rsidRPr="00EF70E0">
        <w:t>Why or why not?</w:t>
      </w:r>
    </w:p>
    <w:p w14:paraId="2CD37791" w14:textId="77777777" w:rsidR="00490856" w:rsidRPr="00EF70E0" w:rsidRDefault="00A01B20" w:rsidP="00AD4566">
      <w:pPr>
        <w:pStyle w:val="Heading3"/>
      </w:pPr>
      <w:r w:rsidRPr="00EF70E0">
        <w:t>What if the rule just says that nothing can be brought to the park that would be disruptive or impede public access?</w:t>
      </w:r>
    </w:p>
    <w:p w14:paraId="479ED25D" w14:textId="77777777" w:rsidR="00490856" w:rsidRPr="00EF70E0" w:rsidRDefault="00A01B20" w:rsidP="00AD4566">
      <w:pPr>
        <w:pStyle w:val="Heading4"/>
      </w:pPr>
      <w:r w:rsidRPr="00EF70E0">
        <w:t>Would it need a specific list?</w:t>
      </w:r>
    </w:p>
    <w:p w14:paraId="32F907B6" w14:textId="77777777" w:rsidR="00490856" w:rsidRPr="00EF70E0" w:rsidRDefault="00A01B20" w:rsidP="00AD4566">
      <w:pPr>
        <w:pStyle w:val="Heading4"/>
      </w:pPr>
      <w:r w:rsidRPr="00EF70E0">
        <w:t>How does not having a rule affect enforcement?</w:t>
      </w:r>
    </w:p>
    <w:p w14:paraId="16B2D4E0" w14:textId="4F2222A8" w:rsidR="00AD4566" w:rsidRDefault="00AD4566" w:rsidP="00AD4566">
      <w:pPr>
        <w:pStyle w:val="Heading2"/>
      </w:pPr>
      <w:r>
        <w:t>Can guidance change a notice and comment rule?</w:t>
      </w:r>
    </w:p>
    <w:p w14:paraId="4E958A85" w14:textId="54D61CEA" w:rsidR="00661922" w:rsidRPr="00EF70E0" w:rsidRDefault="00661922" w:rsidP="00661922">
      <w:pPr>
        <w:pStyle w:val="Heading2"/>
      </w:pPr>
      <w:r>
        <w:t>Is s</w:t>
      </w:r>
      <w:r w:rsidRPr="00EF70E0">
        <w:t xml:space="preserve">etting a </w:t>
      </w:r>
      <w:r>
        <w:t>t</w:t>
      </w:r>
      <w:r w:rsidRPr="00EF70E0">
        <w:t xml:space="preserve">hreshold for </w:t>
      </w:r>
      <w:r>
        <w:t>e</w:t>
      </w:r>
      <w:r w:rsidRPr="00EF70E0">
        <w:t>nforcement</w:t>
      </w:r>
      <w:r>
        <w:t xml:space="preserve"> a rule, needing notice and comment?</w:t>
      </w:r>
    </w:p>
    <w:p w14:paraId="67218FE3" w14:textId="77777777" w:rsidR="00490856" w:rsidRPr="00EF70E0" w:rsidRDefault="00A01B20" w:rsidP="00EF70E0">
      <w:pPr>
        <w:pStyle w:val="Heading1"/>
        <w:ind w:left="360"/>
      </w:pPr>
      <w:r w:rsidRPr="00EF70E0">
        <w:t>General Policy Statements and Procedural Rules</w:t>
      </w:r>
    </w:p>
    <w:p w14:paraId="74535E67" w14:textId="7A7A090F" w:rsidR="00AD4566" w:rsidRDefault="00AD4566" w:rsidP="00AD4566">
      <w:pPr>
        <w:pStyle w:val="Heading2"/>
      </w:pPr>
      <w:r>
        <w:t>How do you distinguish these from rules?</w:t>
      </w:r>
    </w:p>
    <w:p w14:paraId="36BA7BD0" w14:textId="6BB6DAE8" w:rsidR="00AD4566" w:rsidRDefault="00AD4566" w:rsidP="00AD4566">
      <w:pPr>
        <w:pStyle w:val="Heading2"/>
      </w:pPr>
      <w:r>
        <w:t>When can a procedural rule sufficiently effect legal rights as to need notice and comment?</w:t>
      </w:r>
    </w:p>
    <w:p w14:paraId="0B0104E7" w14:textId="17767DC7" w:rsidR="00490856" w:rsidRDefault="00A01B20" w:rsidP="00AD4566">
      <w:pPr>
        <w:pStyle w:val="Heading3"/>
      </w:pPr>
      <w:r w:rsidRPr="00EF70E0">
        <w:lastRenderedPageBreak/>
        <w:t>Federal Mine Safety and Health Act Example</w:t>
      </w:r>
    </w:p>
    <w:p w14:paraId="37C3F284" w14:textId="2D0AF121" w:rsidR="00AD4566" w:rsidRDefault="00AD4566" w:rsidP="00AD4566">
      <w:pPr>
        <w:pStyle w:val="Heading4"/>
      </w:pPr>
      <w:r>
        <w:t xml:space="preserve">Why did this not </w:t>
      </w:r>
      <w:r w:rsidR="00186C59">
        <w:t>require a rule?</w:t>
      </w:r>
    </w:p>
    <w:p w14:paraId="17D14307" w14:textId="0822D5C5" w:rsidR="00AD087F" w:rsidRDefault="00AD087F" w:rsidP="00AD087F">
      <w:pPr>
        <w:pStyle w:val="Heading3"/>
      </w:pPr>
      <w:r>
        <w:t>What about the prosecution guidelines?</w:t>
      </w:r>
    </w:p>
    <w:p w14:paraId="4274E7CF" w14:textId="77777777" w:rsidR="00661922" w:rsidRPr="00EF70E0" w:rsidRDefault="00661922" w:rsidP="00661922">
      <w:pPr>
        <w:pStyle w:val="Heading2"/>
      </w:pPr>
      <w:r w:rsidRPr="00EF70E0">
        <w:t>What is the actual impact on your client?</w:t>
      </w:r>
    </w:p>
    <w:p w14:paraId="19EDD039" w14:textId="77777777" w:rsidR="00661922" w:rsidRPr="00EF70E0" w:rsidRDefault="00661922" w:rsidP="00661922">
      <w:pPr>
        <w:pStyle w:val="Heading3"/>
        <w:ind w:left="360"/>
      </w:pPr>
      <w:r w:rsidRPr="00EF70E0">
        <w:t>Will compliance costs significantly increase – Medicare case?</w:t>
      </w:r>
    </w:p>
    <w:p w14:paraId="5359D899" w14:textId="77777777" w:rsidR="00661922" w:rsidRPr="00EF70E0" w:rsidRDefault="00661922" w:rsidP="00661922">
      <w:pPr>
        <w:pStyle w:val="Heading3"/>
        <w:ind w:left="360"/>
      </w:pPr>
      <w:r w:rsidRPr="00EF70E0">
        <w:t>Does it change their legal options – shortened period to reply to complaint?</w:t>
      </w:r>
    </w:p>
    <w:p w14:paraId="38D740C5" w14:textId="09617C72" w:rsidR="00661922" w:rsidRPr="00EF70E0" w:rsidRDefault="00661922" w:rsidP="00661922">
      <w:pPr>
        <w:pStyle w:val="Heading3"/>
        <w:ind w:left="360"/>
      </w:pPr>
      <w:r w:rsidRPr="00EF70E0">
        <w:t>Does it change substantive requirements – requiring new information for a benefit determination?</w:t>
      </w:r>
    </w:p>
    <w:p w14:paraId="2D58BEA6" w14:textId="6E508026" w:rsidR="00490856" w:rsidRPr="00EF70E0" w:rsidRDefault="006B46B7" w:rsidP="00EF70E0">
      <w:pPr>
        <w:pStyle w:val="Heading1"/>
        <w:ind w:left="360"/>
      </w:pPr>
      <w:r>
        <w:t xml:space="preserve">Recap - </w:t>
      </w:r>
      <w:r w:rsidR="00A01B20" w:rsidRPr="00EF70E0">
        <w:t xml:space="preserve">What Triggers the </w:t>
      </w:r>
      <w:proofErr w:type="spellStart"/>
      <w:r w:rsidR="00A01B20" w:rsidRPr="00EF70E0">
        <w:t>N&amp;C</w:t>
      </w:r>
      <w:proofErr w:type="spellEnd"/>
      <w:r w:rsidR="00A01B20" w:rsidRPr="00EF70E0">
        <w:t xml:space="preserve"> Requirement?</w:t>
      </w:r>
    </w:p>
    <w:p w14:paraId="4096A5C5" w14:textId="77777777" w:rsidR="00490856" w:rsidRPr="00EF70E0" w:rsidRDefault="00A01B20" w:rsidP="00EF70E0">
      <w:pPr>
        <w:pStyle w:val="Heading2"/>
      </w:pPr>
      <w:r w:rsidRPr="00EF70E0">
        <w:t xml:space="preserve">You </w:t>
      </w:r>
      <w:proofErr w:type="gramStart"/>
      <w:r w:rsidRPr="00EF70E0">
        <w:t>have to</w:t>
      </w:r>
      <w:proofErr w:type="gramEnd"/>
      <w:r w:rsidRPr="00EF70E0">
        <w:t xml:space="preserve"> convince the court that the guideline, policy statement, etc., changes your client’s legal situation – if they have legal effect, they need to be </w:t>
      </w:r>
      <w:proofErr w:type="spellStart"/>
      <w:r w:rsidRPr="00EF70E0">
        <w:t>N&amp;C</w:t>
      </w:r>
      <w:proofErr w:type="spellEnd"/>
      <w:r w:rsidRPr="00EF70E0">
        <w:t>.</w:t>
      </w:r>
    </w:p>
    <w:p w14:paraId="6E624AA2" w14:textId="77777777" w:rsidR="00490856" w:rsidRPr="00EF70E0" w:rsidRDefault="00A01B20" w:rsidP="00EF70E0">
      <w:pPr>
        <w:pStyle w:val="Heading2"/>
      </w:pPr>
      <w:r w:rsidRPr="00EF70E0">
        <w:t>There are several statements of this legal test:</w:t>
      </w:r>
    </w:p>
    <w:p w14:paraId="4BD62169" w14:textId="77777777" w:rsidR="00490856" w:rsidRPr="00EF70E0" w:rsidRDefault="00A01B20" w:rsidP="00EF70E0">
      <w:pPr>
        <w:pStyle w:val="Heading3"/>
        <w:ind w:left="360"/>
      </w:pPr>
      <w:r w:rsidRPr="00EF70E0">
        <w:t>Substantial impact</w:t>
      </w:r>
    </w:p>
    <w:p w14:paraId="70CC9D05" w14:textId="77777777" w:rsidR="00490856" w:rsidRPr="00EF70E0" w:rsidRDefault="00A01B20" w:rsidP="00EF70E0">
      <w:pPr>
        <w:pStyle w:val="Heading3"/>
        <w:ind w:left="360"/>
      </w:pPr>
      <w:r w:rsidRPr="00EF70E0">
        <w:t>Legally binding</w:t>
      </w:r>
    </w:p>
    <w:p w14:paraId="74B0CDE3" w14:textId="77777777" w:rsidR="00490856" w:rsidRPr="00EF70E0" w:rsidRDefault="00A01B20" w:rsidP="00EF70E0">
      <w:pPr>
        <w:pStyle w:val="Heading3"/>
        <w:ind w:left="360"/>
      </w:pPr>
      <w:r w:rsidRPr="00EF70E0">
        <w:t>Force of law</w:t>
      </w:r>
    </w:p>
    <w:p w14:paraId="3DD76E15" w14:textId="77777777" w:rsidR="00490856" w:rsidRPr="00EF70E0" w:rsidRDefault="00A01B20" w:rsidP="00EF70E0">
      <w:pPr>
        <w:pStyle w:val="Heading2"/>
      </w:pPr>
      <w:r w:rsidRPr="00EF70E0">
        <w:t>No practical difference in your proof</w:t>
      </w:r>
    </w:p>
    <w:p w14:paraId="3F521384" w14:textId="7610C275" w:rsidR="00490856" w:rsidRPr="00EF70E0" w:rsidRDefault="00A01B20" w:rsidP="00EF70E0">
      <w:pPr>
        <w:pStyle w:val="Heading1"/>
        <w:ind w:left="360"/>
      </w:pPr>
      <w:r w:rsidRPr="00EF70E0">
        <w:t xml:space="preserve">When Do You Need </w:t>
      </w:r>
      <w:proofErr w:type="gramStart"/>
      <w:r w:rsidRPr="00EF70E0">
        <w:t>To</w:t>
      </w:r>
      <w:proofErr w:type="gramEnd"/>
      <w:r w:rsidRPr="00EF70E0">
        <w:t xml:space="preserve"> Re-Notice a Revised Rule?</w:t>
      </w:r>
      <w:r w:rsidR="00055791">
        <w:t xml:space="preserve"> (Chocolate Manufacturers)</w:t>
      </w:r>
    </w:p>
    <w:p w14:paraId="1CC25D81" w14:textId="3F9F0BEB" w:rsidR="00490856" w:rsidRPr="00EF70E0" w:rsidRDefault="00675E85" w:rsidP="00675E85">
      <w:pPr>
        <w:pStyle w:val="Heading2"/>
      </w:pPr>
      <w:r>
        <w:t xml:space="preserve">What is the </w:t>
      </w:r>
      <w:r w:rsidR="00A01B20" w:rsidRPr="00EF70E0">
        <w:t xml:space="preserve">logical outgrowth </w:t>
      </w:r>
      <w:r>
        <w:t>test</w:t>
      </w:r>
      <w:r w:rsidR="00A01B20" w:rsidRPr="00EF70E0">
        <w:t>?</w:t>
      </w:r>
    </w:p>
    <w:p w14:paraId="0DB7D153" w14:textId="57D27985" w:rsidR="00490856" w:rsidRPr="00EF70E0" w:rsidRDefault="00675E85" w:rsidP="00675E85">
      <w:pPr>
        <w:pStyle w:val="Heading2"/>
      </w:pPr>
      <w:r>
        <w:t xml:space="preserve">How did </w:t>
      </w:r>
      <w:r w:rsidR="00A01B20" w:rsidRPr="00EF70E0">
        <w:t xml:space="preserve">Arizona Public Service Co. v. E.P.A. </w:t>
      </w:r>
      <w:r>
        <w:t>limit the logical outgrowth case?</w:t>
      </w:r>
    </w:p>
    <w:p w14:paraId="379D24DE" w14:textId="0ADF1C4A" w:rsidR="00490856" w:rsidRPr="00EF70E0" w:rsidRDefault="00A01B20" w:rsidP="00EF70E0">
      <w:pPr>
        <w:pStyle w:val="Heading1"/>
        <w:ind w:left="360"/>
      </w:pPr>
      <w:r w:rsidRPr="00EF70E0">
        <w:lastRenderedPageBreak/>
        <w:t>When Does an Incentive Become Coercion?</w:t>
      </w:r>
      <w:r w:rsidR="00055791">
        <w:t xml:space="preserve"> (OSHA safety plan)</w:t>
      </w:r>
    </w:p>
    <w:p w14:paraId="36311D44" w14:textId="77777777" w:rsidR="00490856" w:rsidRPr="00EF70E0" w:rsidRDefault="00A01B20" w:rsidP="00EF70E0">
      <w:pPr>
        <w:pStyle w:val="Heading1"/>
        <w:ind w:left="360"/>
      </w:pPr>
      <w:r w:rsidRPr="00EF70E0">
        <w:t>Are Compliance Plans Stealth Rules?</w:t>
      </w:r>
    </w:p>
    <w:p w14:paraId="153C860F" w14:textId="77777777" w:rsidR="00490856" w:rsidRPr="00EF70E0" w:rsidRDefault="00A01B20" w:rsidP="00EF70E0">
      <w:pPr>
        <w:pStyle w:val="Heading2"/>
      </w:pPr>
      <w:r w:rsidRPr="00EF70E0">
        <w:t>A compliance plan is a corporate document that outlines how a company tries to assure that it complies with the law.</w:t>
      </w:r>
    </w:p>
    <w:p w14:paraId="4DEFA472" w14:textId="77777777" w:rsidR="00490856" w:rsidRPr="00EF70E0" w:rsidRDefault="00A01B20" w:rsidP="00EF70E0">
      <w:pPr>
        <w:pStyle w:val="Heading2"/>
      </w:pPr>
      <w:r w:rsidRPr="00EF70E0">
        <w:t>DOJ issues guidance that a corporate compliance plan for antitrust laws will count as mitigation under the Sentencing Guidelines for criminal antitrust claims.</w:t>
      </w:r>
    </w:p>
    <w:p w14:paraId="7D848FB0" w14:textId="77777777" w:rsidR="00490856" w:rsidRPr="00EF70E0" w:rsidRDefault="00A01B20" w:rsidP="00EF70E0">
      <w:pPr>
        <w:pStyle w:val="Heading2"/>
      </w:pPr>
      <w:r w:rsidRPr="00EF70E0">
        <w:t>Does it affect law abiding companies?</w:t>
      </w:r>
    </w:p>
    <w:p w14:paraId="6BEE41C2" w14:textId="77777777" w:rsidR="00490856" w:rsidRPr="00EF70E0" w:rsidRDefault="00A01B20" w:rsidP="00EF70E0">
      <w:pPr>
        <w:pStyle w:val="Heading1"/>
        <w:ind w:left="360"/>
      </w:pPr>
      <w:r w:rsidRPr="00EF70E0">
        <w:t>Substantial Impact Test for Procedural Rules</w:t>
      </w:r>
    </w:p>
    <w:p w14:paraId="2E5D9588" w14:textId="77777777" w:rsidR="00490856" w:rsidRPr="00EF70E0" w:rsidRDefault="00A01B20" w:rsidP="00EF70E0">
      <w:pPr>
        <w:pStyle w:val="Heading2"/>
      </w:pPr>
      <w:r w:rsidRPr="00EF70E0">
        <w:t xml:space="preserve">The Department of Health and Human Services changed the method by which home health providers could obtain reimbursement for expenses under the Medicare Program. </w:t>
      </w:r>
      <w:proofErr w:type="gramStart"/>
      <w:r w:rsidRPr="00EF70E0">
        <w:t>In particular it</w:t>
      </w:r>
      <w:proofErr w:type="gramEnd"/>
      <w:r w:rsidRPr="00EF70E0">
        <w:t xml:space="preserve"> required that they submit their requests in a new format and to regional intermediaries, rather than to HHS directly.</w:t>
      </w:r>
    </w:p>
    <w:p w14:paraId="573E452B" w14:textId="77777777" w:rsidR="00490856" w:rsidRPr="00EF70E0" w:rsidRDefault="00A01B20" w:rsidP="00EF70E0">
      <w:pPr>
        <w:pStyle w:val="Heading2"/>
      </w:pPr>
      <w:r w:rsidRPr="00EF70E0">
        <w:t>How did plaintiffs argue that this was a legislative rule, rather than a procedural rule?</w:t>
      </w:r>
    </w:p>
    <w:p w14:paraId="0AF05665" w14:textId="77777777" w:rsidR="00490856" w:rsidRPr="00EF70E0" w:rsidRDefault="00A01B20" w:rsidP="00EF70E0">
      <w:pPr>
        <w:pStyle w:val="Heading3"/>
        <w:ind w:left="360"/>
      </w:pPr>
      <w:r w:rsidRPr="00EF70E0">
        <w:t>What is the impact on them of the change?</w:t>
      </w:r>
    </w:p>
    <w:p w14:paraId="4D3A7650" w14:textId="77777777" w:rsidR="00490856" w:rsidRPr="00EF70E0" w:rsidRDefault="00A01B20" w:rsidP="00EF70E0">
      <w:pPr>
        <w:pStyle w:val="Heading2"/>
      </w:pPr>
      <w:r w:rsidRPr="00EF70E0">
        <w:t>We will revisit this when we look at standing.</w:t>
      </w:r>
    </w:p>
    <w:p w14:paraId="56D9C503" w14:textId="77777777" w:rsidR="00490856" w:rsidRPr="00EF70E0" w:rsidRDefault="00A01B20" w:rsidP="00EF70E0">
      <w:pPr>
        <w:pStyle w:val="Heading1"/>
        <w:ind w:left="360"/>
      </w:pPr>
      <w:r w:rsidRPr="00EF70E0">
        <w:t xml:space="preserve">Interpretive Rule or Legislative Rule </w:t>
      </w:r>
      <w:r w:rsidRPr="00EF70E0">
        <w:br/>
        <w:t>Wrap Up</w:t>
      </w:r>
    </w:p>
    <w:p w14:paraId="7B67D7C8" w14:textId="77777777" w:rsidR="00490856" w:rsidRPr="00EF70E0" w:rsidRDefault="00A01B20" w:rsidP="00EF70E0">
      <w:pPr>
        <w:pStyle w:val="Heading2"/>
      </w:pPr>
      <w:r w:rsidRPr="00EF70E0">
        <w:t>Does it force regulated parties to change their actions?</w:t>
      </w:r>
    </w:p>
    <w:p w14:paraId="59CE0FBC" w14:textId="77777777" w:rsidR="00490856" w:rsidRPr="00EF70E0" w:rsidRDefault="00A01B20" w:rsidP="00EF70E0">
      <w:pPr>
        <w:pStyle w:val="Heading2"/>
      </w:pPr>
      <w:r w:rsidRPr="00EF70E0">
        <w:t>Does the agency treat it as binding?</w:t>
      </w:r>
    </w:p>
    <w:p w14:paraId="513E97B5" w14:textId="77777777" w:rsidR="00490856" w:rsidRPr="00EF70E0" w:rsidRDefault="00A01B20" w:rsidP="00EF70E0">
      <w:pPr>
        <w:pStyle w:val="Heading3"/>
        <w:ind w:left="360"/>
      </w:pPr>
      <w:r w:rsidRPr="00EF70E0">
        <w:t>Does it allow exceptions?</w:t>
      </w:r>
    </w:p>
    <w:p w14:paraId="694ED09F" w14:textId="77777777" w:rsidR="00490856" w:rsidRPr="00EF70E0" w:rsidRDefault="00A01B20" w:rsidP="00EF70E0">
      <w:pPr>
        <w:pStyle w:val="Heading2"/>
      </w:pPr>
      <w:r w:rsidRPr="00EF70E0">
        <w:t>Is it necessary to enforce the statute?</w:t>
      </w:r>
    </w:p>
    <w:p w14:paraId="0FA643C0" w14:textId="77777777" w:rsidR="00490856" w:rsidRPr="00EF70E0" w:rsidRDefault="00A01B20" w:rsidP="00EF70E0">
      <w:pPr>
        <w:pStyle w:val="Heading3"/>
        <w:ind w:left="360"/>
      </w:pPr>
      <w:r w:rsidRPr="00EF70E0">
        <w:lastRenderedPageBreak/>
        <w:t>List of pollutants, for example.</w:t>
      </w:r>
    </w:p>
    <w:p w14:paraId="7881C402" w14:textId="77777777" w:rsidR="00490856" w:rsidRPr="00EF70E0" w:rsidRDefault="00A01B20" w:rsidP="00EF70E0">
      <w:pPr>
        <w:pStyle w:val="Heading2"/>
      </w:pPr>
      <w:r w:rsidRPr="00EF70E0">
        <w:t>Does it provide specific details which limit the action of regulated parties?</w:t>
      </w:r>
    </w:p>
    <w:p w14:paraId="0B79DF67" w14:textId="77777777" w:rsidR="00490856" w:rsidRPr="00EF70E0" w:rsidRDefault="00A01B20" w:rsidP="00EF70E0">
      <w:pPr>
        <w:pStyle w:val="Heading1"/>
        <w:ind w:left="360"/>
      </w:pPr>
      <w:r w:rsidRPr="00EF70E0">
        <w:t>What is Formal Rulemaking?</w:t>
      </w:r>
    </w:p>
    <w:p w14:paraId="32403570" w14:textId="77777777" w:rsidR="00490856" w:rsidRPr="00EF70E0" w:rsidRDefault="00A01B20" w:rsidP="00442200">
      <w:pPr>
        <w:pStyle w:val="Heading2"/>
      </w:pPr>
      <w:r w:rsidRPr="00EF70E0">
        <w:t>Why avoid formal rulemaking?</w:t>
      </w:r>
    </w:p>
    <w:p w14:paraId="6B0D8D7B" w14:textId="53512F8B" w:rsidR="00490856" w:rsidRDefault="00442200" w:rsidP="00442200">
      <w:pPr>
        <w:pStyle w:val="Heading2"/>
      </w:pPr>
      <w:r>
        <w:t xml:space="preserve">What is the </w:t>
      </w:r>
      <w:r w:rsidR="00A01B20" w:rsidRPr="00EF70E0">
        <w:t>magic statutory language</w:t>
      </w:r>
      <w:r w:rsidR="00055791">
        <w:t xml:space="preserve"> that triggers formal rulemaking</w:t>
      </w:r>
      <w:r>
        <w:t>?</w:t>
      </w:r>
    </w:p>
    <w:p w14:paraId="1F09FF4E" w14:textId="290575F5" w:rsidR="00055791" w:rsidRPr="00EF70E0" w:rsidRDefault="00055791" w:rsidP="00442200">
      <w:pPr>
        <w:pStyle w:val="Heading2"/>
      </w:pPr>
      <w:r>
        <w:t>This is all you need to know about formal rulemaking.</w:t>
      </w:r>
    </w:p>
    <w:p w14:paraId="49E8C480" w14:textId="36CB34DD" w:rsidR="00490856" w:rsidRPr="00EF70E0" w:rsidRDefault="00B460A8" w:rsidP="00EF70E0">
      <w:pPr>
        <w:pStyle w:val="Heading1"/>
        <w:ind w:left="360"/>
      </w:pPr>
      <w:r>
        <w:t xml:space="preserve">What is </w:t>
      </w:r>
      <w:r w:rsidR="00A01B20" w:rsidRPr="00EF70E0">
        <w:t>Negotiated Rulemaking</w:t>
      </w:r>
      <w:r>
        <w:t>?</w:t>
      </w:r>
    </w:p>
    <w:p w14:paraId="01C738BF" w14:textId="77777777" w:rsidR="00490856" w:rsidRPr="00EF70E0" w:rsidRDefault="00A01B20" w:rsidP="00EF70E0">
      <w:pPr>
        <w:pStyle w:val="Heading2"/>
      </w:pPr>
      <w:r w:rsidRPr="00EF70E0">
        <w:t xml:space="preserve">The negotiation is between interest groups and the agency to develop a rule that will then go through notice and comment. </w:t>
      </w:r>
    </w:p>
    <w:p w14:paraId="52D8AD7C" w14:textId="77777777" w:rsidR="00490856" w:rsidRPr="00EF70E0" w:rsidRDefault="00A01B20" w:rsidP="00EF70E0">
      <w:pPr>
        <w:pStyle w:val="Heading3"/>
        <w:ind w:left="360"/>
      </w:pPr>
      <w:r w:rsidRPr="00EF70E0">
        <w:t>The objective is to identify problems and try to find compromises before the notice and comment process.</w:t>
      </w:r>
    </w:p>
    <w:p w14:paraId="5D844D6E" w14:textId="77777777" w:rsidR="00490856" w:rsidRPr="00EF70E0" w:rsidRDefault="00A01B20" w:rsidP="00EF70E0">
      <w:pPr>
        <w:pStyle w:val="Heading2"/>
      </w:pPr>
      <w:r w:rsidRPr="00EF70E0">
        <w:t xml:space="preserve">The negotiated rule </w:t>
      </w:r>
      <w:proofErr w:type="gramStart"/>
      <w:r w:rsidRPr="00EF70E0">
        <w:t>has to</w:t>
      </w:r>
      <w:proofErr w:type="gramEnd"/>
      <w:r w:rsidRPr="00EF70E0">
        <w:t xml:space="preserve"> be supported and noticed through the regular APA process.</w:t>
      </w:r>
    </w:p>
    <w:p w14:paraId="379B6E92" w14:textId="77777777" w:rsidR="00490856" w:rsidRPr="00EF70E0" w:rsidRDefault="00A01B20" w:rsidP="00EF70E0">
      <w:pPr>
        <w:pStyle w:val="Heading2"/>
      </w:pPr>
      <w:r w:rsidRPr="00EF70E0">
        <w:t>The representation problem is that some disadvantaged groups may be left out.</w:t>
      </w:r>
    </w:p>
    <w:p w14:paraId="60EDA94F" w14:textId="3E2D09B0" w:rsidR="00490856" w:rsidRDefault="00B460A8" w:rsidP="00EF70E0">
      <w:pPr>
        <w:pStyle w:val="Heading1"/>
        <w:ind w:left="360"/>
      </w:pPr>
      <w:r>
        <w:t>What did Vermont Yankee tell us about c</w:t>
      </w:r>
      <w:r w:rsidR="00A01B20" w:rsidRPr="00EF70E0">
        <w:t xml:space="preserve">onstitutional </w:t>
      </w:r>
      <w:r>
        <w:t>d</w:t>
      </w:r>
      <w:r w:rsidR="00A01B20" w:rsidRPr="00EF70E0">
        <w:t xml:space="preserve">ue </w:t>
      </w:r>
      <w:r>
        <w:t>p</w:t>
      </w:r>
      <w:r w:rsidR="00A01B20" w:rsidRPr="00EF70E0">
        <w:t xml:space="preserve">rocess </w:t>
      </w:r>
      <w:r>
        <w:t>r</w:t>
      </w:r>
      <w:r w:rsidR="00A01B20" w:rsidRPr="00EF70E0">
        <w:t xml:space="preserve">ights in </w:t>
      </w:r>
      <w:r>
        <w:t>r</w:t>
      </w:r>
      <w:r w:rsidR="00A01B20" w:rsidRPr="00EF70E0">
        <w:t>ulemaking?</w:t>
      </w:r>
    </w:p>
    <w:p w14:paraId="60D97077" w14:textId="21AFA5CC" w:rsidR="00020C65" w:rsidRPr="00EF70E0" w:rsidRDefault="00020C65" w:rsidP="00020C65">
      <w:pPr>
        <w:pStyle w:val="Heading2"/>
      </w:pPr>
      <w:r>
        <w:t>Was the court able to add due process requirements to rulemaking, as the court did in adjudications in Goldberg?</w:t>
      </w:r>
    </w:p>
    <w:p w14:paraId="3AF136DC" w14:textId="77777777" w:rsidR="00490856" w:rsidRPr="00EF70E0" w:rsidRDefault="00A01B20" w:rsidP="00EF70E0">
      <w:pPr>
        <w:pStyle w:val="Heading1"/>
        <w:ind w:left="360"/>
      </w:pPr>
      <w:r w:rsidRPr="00EF70E0">
        <w:t>Ex Parte Communications and Political Influence</w:t>
      </w:r>
    </w:p>
    <w:p w14:paraId="52D2766E" w14:textId="77777777" w:rsidR="00490856" w:rsidRPr="00EF70E0" w:rsidRDefault="00A01B20" w:rsidP="00EF70E0">
      <w:pPr>
        <w:pStyle w:val="Heading2"/>
      </w:pPr>
      <w:r w:rsidRPr="00EF70E0">
        <w:t xml:space="preserve">Why is the ex </w:t>
      </w:r>
      <w:proofErr w:type="spellStart"/>
      <w:r w:rsidRPr="00EF70E0">
        <w:t>parte</w:t>
      </w:r>
      <w:proofErr w:type="spellEnd"/>
      <w:r w:rsidRPr="00EF70E0">
        <w:t xml:space="preserve"> problem different in rulemaking than in adjudication?</w:t>
      </w:r>
    </w:p>
    <w:p w14:paraId="6F163200" w14:textId="6A7834A2" w:rsidR="00490856" w:rsidRPr="00EF70E0" w:rsidRDefault="00A01B20" w:rsidP="00EF70E0">
      <w:pPr>
        <w:pStyle w:val="Heading2"/>
      </w:pPr>
      <w:r w:rsidRPr="00EF70E0">
        <w:t xml:space="preserve">Do ex </w:t>
      </w:r>
      <w:proofErr w:type="spellStart"/>
      <w:r w:rsidRPr="00EF70E0">
        <w:t>parte</w:t>
      </w:r>
      <w:proofErr w:type="spellEnd"/>
      <w:r w:rsidRPr="00EF70E0">
        <w:t xml:space="preserve"> contacts matter in rulemaking?</w:t>
      </w:r>
    </w:p>
    <w:p w14:paraId="41891440" w14:textId="673266AE" w:rsidR="00490856" w:rsidRDefault="00B460A8" w:rsidP="00EF70E0">
      <w:pPr>
        <w:pStyle w:val="Heading2"/>
      </w:pPr>
      <w:r>
        <w:lastRenderedPageBreak/>
        <w:t xml:space="preserve">Do ex </w:t>
      </w:r>
      <w:proofErr w:type="spellStart"/>
      <w:r>
        <w:t>parte</w:t>
      </w:r>
      <w:proofErr w:type="spellEnd"/>
      <w:r>
        <w:t xml:space="preserve"> contacts even exist in </w:t>
      </w:r>
      <w:r w:rsidR="00A01B20" w:rsidRPr="00EF70E0">
        <w:t>rulemaking</w:t>
      </w:r>
      <w:r>
        <w:t>?</w:t>
      </w:r>
    </w:p>
    <w:p w14:paraId="757F7D05" w14:textId="45AEE3CB" w:rsidR="00490856" w:rsidRPr="00EF70E0" w:rsidRDefault="002C7C2F" w:rsidP="002C7C2F">
      <w:pPr>
        <w:pStyle w:val="Heading2"/>
      </w:pPr>
      <w:r>
        <w:t>What does the V</w:t>
      </w:r>
      <w:r w:rsidR="00A01B20" w:rsidRPr="00EF70E0">
        <w:t>olpe Test</w:t>
      </w:r>
      <w:r>
        <w:t xml:space="preserve"> suggest you should look for to determine whether a rule </w:t>
      </w:r>
      <w:r w:rsidR="00A01B20" w:rsidRPr="00EF70E0">
        <w:t>may be overturned solely on evidence of Congressional pressure</w:t>
      </w:r>
      <w:r>
        <w:t>?</w:t>
      </w:r>
    </w:p>
    <w:p w14:paraId="7387D734" w14:textId="1403235F" w:rsidR="00490856" w:rsidRDefault="00A01B20" w:rsidP="002C7C2F">
      <w:pPr>
        <w:pStyle w:val="Heading2"/>
      </w:pPr>
      <w:r w:rsidRPr="00EF70E0">
        <w:t>What is the president's role in rulemaking?</w:t>
      </w:r>
    </w:p>
    <w:p w14:paraId="5770A899" w14:textId="2347657E" w:rsidR="002C7C2F" w:rsidRPr="00EF70E0" w:rsidRDefault="002C7C2F" w:rsidP="002C7C2F">
      <w:pPr>
        <w:pStyle w:val="Heading2"/>
      </w:pPr>
      <w:r>
        <w:t>How can an agency protect itself fr</w:t>
      </w:r>
      <w:r w:rsidR="00020C65">
        <w:t>o</w:t>
      </w:r>
      <w:r>
        <w:t xml:space="preserve">m ex </w:t>
      </w:r>
      <w:proofErr w:type="spellStart"/>
      <w:r>
        <w:t>parte</w:t>
      </w:r>
      <w:proofErr w:type="spellEnd"/>
      <w:r>
        <w:t xml:space="preserve"> communication claims in rulemaking?</w:t>
      </w:r>
    </w:p>
    <w:p w14:paraId="3F6DAB44" w14:textId="050D5743" w:rsidR="00490856" w:rsidRDefault="002C7C2F" w:rsidP="00020C65">
      <w:pPr>
        <w:pStyle w:val="Heading2"/>
      </w:pPr>
      <w:r>
        <w:t>What about b</w:t>
      </w:r>
      <w:r w:rsidR="00A01B20" w:rsidRPr="00EF70E0">
        <w:t xml:space="preserve">ias and </w:t>
      </w:r>
      <w:r>
        <w:t>p</w:t>
      </w:r>
      <w:r w:rsidR="00A01B20" w:rsidRPr="00EF70E0">
        <w:t>rejudgment</w:t>
      </w:r>
      <w:r>
        <w:t xml:space="preserve"> in rulemaking?</w:t>
      </w:r>
    </w:p>
    <w:p w14:paraId="6BD95990" w14:textId="5728F83D" w:rsidR="00020C65" w:rsidRPr="00EF70E0" w:rsidRDefault="00020C65" w:rsidP="00020C65">
      <w:pPr>
        <w:pStyle w:val="Heading3"/>
      </w:pPr>
      <w:r>
        <w:t>Why does hard look at the record and the requirement to fully support the rule in the record solve the bias issue?</w:t>
      </w:r>
    </w:p>
    <w:sectPr w:rsidR="00020C65" w:rsidRPr="00EF70E0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A1B5" w14:textId="77777777" w:rsidR="00D72B8B" w:rsidRDefault="00D72B8B" w:rsidP="001216A2">
      <w:pPr>
        <w:spacing w:after="0"/>
      </w:pPr>
      <w:r>
        <w:separator/>
      </w:r>
    </w:p>
  </w:endnote>
  <w:endnote w:type="continuationSeparator" w:id="0">
    <w:p w14:paraId="1F7058C7" w14:textId="77777777" w:rsidR="00D72B8B" w:rsidRDefault="00D72B8B" w:rsidP="00121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F836" w14:textId="77777777" w:rsidR="00D72B8B" w:rsidRDefault="00D72B8B" w:rsidP="001216A2">
      <w:pPr>
        <w:spacing w:after="0"/>
      </w:pPr>
      <w:r>
        <w:separator/>
      </w:r>
    </w:p>
  </w:footnote>
  <w:footnote w:type="continuationSeparator" w:id="0">
    <w:p w14:paraId="1FC71442" w14:textId="77777777" w:rsidR="00D72B8B" w:rsidRDefault="00D72B8B" w:rsidP="001216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9B92" w14:textId="36131340" w:rsidR="001216A2" w:rsidRDefault="001216A2">
    <w:pPr>
      <w:pStyle w:val="Header"/>
    </w:pPr>
    <w:r>
      <w:t>Administrative Law (LSU Law 5402) – Richards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FE"/>
    <w:multiLevelType w:val="singleLevel"/>
    <w:tmpl w:val="81A2BE0E"/>
    <w:lvl w:ilvl="0">
      <w:numFmt w:val="bullet"/>
      <w:lvlText w:val="*"/>
      <w:lvlJc w:val="left"/>
    </w:lvl>
  </w:abstractNum>
  <w:abstractNum w:abstractNumId="2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5D5315A"/>
    <w:multiLevelType w:val="hybridMultilevel"/>
    <w:tmpl w:val="E8C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5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7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9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embedSystemFonts/>
  <w:bordersDoNotSurroundHeader/>
  <w:bordersDoNotSurroundFooter/>
  <w:proofState w:spelling="clean" w:grammar="clean"/>
  <w:attachedTemplate r:id="rId1"/>
  <w:linkStyle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5C0"/>
    <w:rsid w:val="00020C65"/>
    <w:rsid w:val="00055791"/>
    <w:rsid w:val="001216A2"/>
    <w:rsid w:val="00186C59"/>
    <w:rsid w:val="001F7D3B"/>
    <w:rsid w:val="00251FDB"/>
    <w:rsid w:val="002C7C2F"/>
    <w:rsid w:val="00366BF0"/>
    <w:rsid w:val="003C58F3"/>
    <w:rsid w:val="00442200"/>
    <w:rsid w:val="00490856"/>
    <w:rsid w:val="004F5D61"/>
    <w:rsid w:val="00631CCA"/>
    <w:rsid w:val="00661922"/>
    <w:rsid w:val="00675E85"/>
    <w:rsid w:val="00697A58"/>
    <w:rsid w:val="006B46B7"/>
    <w:rsid w:val="007672FC"/>
    <w:rsid w:val="00777D15"/>
    <w:rsid w:val="007B3526"/>
    <w:rsid w:val="00827215"/>
    <w:rsid w:val="008B1EAF"/>
    <w:rsid w:val="00953361"/>
    <w:rsid w:val="009D5B6D"/>
    <w:rsid w:val="009D7A55"/>
    <w:rsid w:val="00A01B20"/>
    <w:rsid w:val="00AD087F"/>
    <w:rsid w:val="00AD4566"/>
    <w:rsid w:val="00B460A8"/>
    <w:rsid w:val="00BA05C0"/>
    <w:rsid w:val="00C42711"/>
    <w:rsid w:val="00D72B8B"/>
    <w:rsid w:val="00D7660A"/>
    <w:rsid w:val="00E74182"/>
    <w:rsid w:val="00EC5A8F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9A0B3"/>
  <w14:defaultImageDpi w14:val="96"/>
  <w15:docId w15:val="{2BDD18A6-7C7C-4C6B-8452-D7468827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16A2"/>
    <w:pPr>
      <w:widowControl w:val="0"/>
      <w:suppressAutoHyphens/>
      <w:autoSpaceDE w:val="0"/>
      <w:autoSpaceDN w:val="0"/>
      <w:adjustRightInd w:val="0"/>
      <w:spacing w:after="240"/>
    </w:pPr>
    <w:rPr>
      <w:rFonts w:ascii="Times New Roman" w:hAnsi="Times New Roman" w:cs="Courier"/>
      <w:sz w:val="24"/>
    </w:rPr>
  </w:style>
  <w:style w:type="paragraph" w:styleId="Heading1">
    <w:name w:val="heading 1"/>
    <w:basedOn w:val="BodyText"/>
    <w:next w:val="Heading2"/>
    <w:link w:val="Heading1Char"/>
    <w:rsid w:val="001216A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1216A2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1216A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1216A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1216A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1216A2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1216A2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1216A2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1216A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1216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16A2"/>
  </w:style>
  <w:style w:type="character" w:customStyle="1" w:styleId="Heading1Char">
    <w:name w:val="Heading 1 Char"/>
    <w:link w:val="Heading1"/>
    <w:rsid w:val="001216A2"/>
    <w:rPr>
      <w:rFonts w:ascii="Times New Roman" w:hAnsi="Times New Roman"/>
      <w:b/>
      <w:sz w:val="24"/>
    </w:rPr>
  </w:style>
  <w:style w:type="character" w:customStyle="1" w:styleId="Heading2Char">
    <w:name w:val="Heading 2 Char"/>
    <w:link w:val="Heading2"/>
    <w:rsid w:val="001216A2"/>
    <w:rPr>
      <w:rFonts w:ascii="Times New Roman" w:hAnsi="Times New Roman"/>
      <w:b/>
      <w:sz w:val="24"/>
    </w:rPr>
  </w:style>
  <w:style w:type="character" w:customStyle="1" w:styleId="Heading3Char">
    <w:name w:val="Heading 3 Char"/>
    <w:link w:val="Heading3"/>
    <w:rsid w:val="001216A2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link w:val="Heading4"/>
    <w:rsid w:val="001216A2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link w:val="Heading5"/>
    <w:rsid w:val="001216A2"/>
    <w:rPr>
      <w:rFonts w:ascii="Times New Roman" w:hAnsi="Times New Roman"/>
      <w:b/>
      <w:sz w:val="24"/>
      <w:szCs w:val="24"/>
    </w:rPr>
  </w:style>
  <w:style w:type="character" w:customStyle="1" w:styleId="Heading6Char">
    <w:name w:val="Heading 6 Char"/>
    <w:link w:val="Heading6"/>
    <w:rsid w:val="001216A2"/>
    <w:rPr>
      <w:rFonts w:ascii="Times New Roman" w:hAnsi="Times New Roman"/>
      <w:b/>
      <w:sz w:val="24"/>
      <w:szCs w:val="24"/>
    </w:rPr>
  </w:style>
  <w:style w:type="character" w:customStyle="1" w:styleId="Heading7Char">
    <w:name w:val="Heading 7 Char"/>
    <w:link w:val="Heading7"/>
    <w:rsid w:val="001216A2"/>
    <w:rPr>
      <w:rFonts w:ascii="Times New Roman" w:hAnsi="Times New Roman"/>
      <w:b/>
      <w:sz w:val="24"/>
      <w:szCs w:val="24"/>
    </w:rPr>
  </w:style>
  <w:style w:type="character" w:customStyle="1" w:styleId="Heading8Char">
    <w:name w:val="Heading 8 Char"/>
    <w:link w:val="Heading8"/>
    <w:rsid w:val="001216A2"/>
    <w:rPr>
      <w:rFonts w:ascii="Times New Roman" w:hAnsi="Times New Roman"/>
      <w:b/>
      <w:i/>
      <w:sz w:val="24"/>
      <w:szCs w:val="24"/>
    </w:rPr>
  </w:style>
  <w:style w:type="character" w:customStyle="1" w:styleId="Heading9Char">
    <w:name w:val="Heading 9 Char"/>
    <w:link w:val="Heading9"/>
    <w:rsid w:val="001216A2"/>
    <w:rPr>
      <w:rFonts w:ascii="Times New Roman" w:hAnsi="Times New Roman"/>
      <w:sz w:val="18"/>
      <w:szCs w:val="24"/>
    </w:rPr>
  </w:style>
  <w:style w:type="character" w:styleId="EndnoteReference">
    <w:name w:val="endnote reference"/>
    <w:rsid w:val="001216A2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1216A2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link w:val="EndnoteText"/>
    <w:rsid w:val="00EF70E0"/>
    <w:rPr>
      <w:rFonts w:ascii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1216A2"/>
    <w:pPr>
      <w:jc w:val="center"/>
    </w:pPr>
  </w:style>
  <w:style w:type="character" w:styleId="FootnoteReference">
    <w:name w:val="footnote reference"/>
    <w:aliases w:val="FN Reference"/>
    <w:qFormat/>
    <w:rsid w:val="001216A2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1216A2"/>
    <w:pPr>
      <w:spacing w:after="240"/>
    </w:pPr>
    <w:rPr>
      <w:noProof w:val="0"/>
    </w:rPr>
  </w:style>
  <w:style w:type="character" w:customStyle="1" w:styleId="BodyTextChar">
    <w:name w:val="Body Text Char"/>
    <w:link w:val="BodyText"/>
    <w:rsid w:val="001216A2"/>
    <w:rPr>
      <w:rFonts w:ascii="Times New Roman" w:hAnsi="Times New Roman"/>
      <w:sz w:val="24"/>
    </w:rPr>
  </w:style>
  <w:style w:type="paragraph" w:styleId="FootnoteText">
    <w:name w:val="footnote text"/>
    <w:aliases w:val="FN Text"/>
    <w:basedOn w:val="basefont"/>
    <w:link w:val="FootnoteTextChar"/>
    <w:qFormat/>
    <w:rsid w:val="001216A2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link w:val="FootnoteText"/>
    <w:rsid w:val="001216A2"/>
    <w:rPr>
      <w:rFonts w:ascii="Times New Roman" w:hAnsi="Times New Roman" w:cs="Courier"/>
    </w:rPr>
  </w:style>
  <w:style w:type="paragraph" w:styleId="BlockText">
    <w:name w:val="Block Text"/>
    <w:basedOn w:val="Normal"/>
    <w:rsid w:val="001216A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1216A2"/>
    <w:rPr>
      <w:vanish/>
    </w:rPr>
  </w:style>
  <w:style w:type="paragraph" w:customStyle="1" w:styleId="Bodytext-Quote">
    <w:name w:val="Body text - Quote"/>
    <w:basedOn w:val="BodyText"/>
    <w:rsid w:val="001216A2"/>
    <w:pPr>
      <w:ind w:left="720" w:right="720"/>
    </w:pPr>
  </w:style>
  <w:style w:type="paragraph" w:customStyle="1" w:styleId="basefont">
    <w:name w:val="base font"/>
    <w:next w:val="BodyText"/>
    <w:rsid w:val="001216A2"/>
    <w:rPr>
      <w:rFonts w:ascii="Times New Roman" w:hAnsi="Times New Roman"/>
      <w:noProof/>
      <w:sz w:val="24"/>
    </w:rPr>
  </w:style>
  <w:style w:type="paragraph" w:customStyle="1" w:styleId="MMEmpty">
    <w:name w:val="MM Empty"/>
    <w:basedOn w:val="Normal"/>
    <w:rsid w:val="001216A2"/>
  </w:style>
  <w:style w:type="paragraph" w:customStyle="1" w:styleId="MMTitle">
    <w:name w:val="MM Title"/>
    <w:basedOn w:val="Title"/>
    <w:rsid w:val="001216A2"/>
  </w:style>
  <w:style w:type="paragraph" w:styleId="Title">
    <w:name w:val="Title"/>
    <w:basedOn w:val="Normal"/>
    <w:link w:val="TitleChar"/>
    <w:qFormat/>
    <w:rsid w:val="001216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16A2"/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1216A2"/>
    <w:pPr>
      <w:numPr>
        <w:numId w:val="13"/>
      </w:numPr>
      <w:tabs>
        <w:tab w:val="left" w:pos="0"/>
      </w:tabs>
    </w:pPr>
  </w:style>
  <w:style w:type="paragraph" w:customStyle="1" w:styleId="MMTopic2">
    <w:name w:val="MM Topic 2"/>
    <w:basedOn w:val="Heading2"/>
    <w:rsid w:val="001216A2"/>
    <w:pPr>
      <w:numPr>
        <w:ilvl w:val="1"/>
        <w:numId w:val="13"/>
      </w:numPr>
      <w:tabs>
        <w:tab w:val="left" w:pos="0"/>
      </w:tabs>
    </w:pPr>
  </w:style>
  <w:style w:type="paragraph" w:customStyle="1" w:styleId="MMTopic3">
    <w:name w:val="MM Topic 3"/>
    <w:basedOn w:val="Heading3"/>
    <w:rsid w:val="001216A2"/>
    <w:pPr>
      <w:numPr>
        <w:ilvl w:val="2"/>
        <w:numId w:val="13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12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70E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216A2"/>
    <w:rPr>
      <w:i/>
      <w:iCs/>
    </w:rPr>
  </w:style>
  <w:style w:type="paragraph" w:customStyle="1" w:styleId="FootnoteForm">
    <w:name w:val="Footnote Form"/>
    <w:basedOn w:val="Normal"/>
    <w:rsid w:val="001216A2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1216A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1216A2"/>
    <w:pPr>
      <w:ind w:left="240" w:hanging="240"/>
    </w:pPr>
  </w:style>
  <w:style w:type="paragraph" w:styleId="Index2">
    <w:name w:val="index 2"/>
    <w:basedOn w:val="Normal"/>
    <w:next w:val="Normal"/>
    <w:autoRedefine/>
    <w:rsid w:val="001216A2"/>
    <w:pPr>
      <w:ind w:left="480" w:hanging="240"/>
    </w:pPr>
  </w:style>
  <w:style w:type="paragraph" w:styleId="Index3">
    <w:name w:val="index 3"/>
    <w:basedOn w:val="Normal"/>
    <w:next w:val="Normal"/>
    <w:autoRedefine/>
    <w:rsid w:val="001216A2"/>
    <w:pPr>
      <w:ind w:left="720" w:hanging="240"/>
    </w:pPr>
  </w:style>
  <w:style w:type="paragraph" w:styleId="Index4">
    <w:name w:val="index 4"/>
    <w:basedOn w:val="Normal"/>
    <w:next w:val="Normal"/>
    <w:autoRedefine/>
    <w:rsid w:val="001216A2"/>
    <w:pPr>
      <w:ind w:left="960" w:hanging="240"/>
    </w:pPr>
  </w:style>
  <w:style w:type="paragraph" w:styleId="Index5">
    <w:name w:val="index 5"/>
    <w:basedOn w:val="Normal"/>
    <w:next w:val="Normal"/>
    <w:autoRedefine/>
    <w:rsid w:val="001216A2"/>
    <w:pPr>
      <w:ind w:left="1200" w:hanging="240"/>
    </w:pPr>
  </w:style>
  <w:style w:type="paragraph" w:styleId="Index6">
    <w:name w:val="index 6"/>
    <w:basedOn w:val="Normal"/>
    <w:next w:val="Normal"/>
    <w:autoRedefine/>
    <w:rsid w:val="001216A2"/>
    <w:pPr>
      <w:ind w:left="1440" w:hanging="240"/>
    </w:pPr>
  </w:style>
  <w:style w:type="paragraph" w:styleId="Index7">
    <w:name w:val="index 7"/>
    <w:basedOn w:val="Normal"/>
    <w:next w:val="Normal"/>
    <w:autoRedefine/>
    <w:rsid w:val="001216A2"/>
    <w:pPr>
      <w:ind w:left="1680" w:hanging="240"/>
    </w:pPr>
  </w:style>
  <w:style w:type="paragraph" w:styleId="Index8">
    <w:name w:val="index 8"/>
    <w:basedOn w:val="Normal"/>
    <w:next w:val="Normal"/>
    <w:autoRedefine/>
    <w:rsid w:val="001216A2"/>
    <w:pPr>
      <w:ind w:left="1920" w:hanging="240"/>
    </w:pPr>
  </w:style>
  <w:style w:type="paragraph" w:styleId="Index9">
    <w:name w:val="index 9"/>
    <w:basedOn w:val="Normal"/>
    <w:next w:val="Normal"/>
    <w:autoRedefine/>
    <w:rsid w:val="001216A2"/>
    <w:pPr>
      <w:ind w:left="2160" w:hanging="240"/>
    </w:pPr>
  </w:style>
  <w:style w:type="paragraph" w:styleId="IndexHeading">
    <w:name w:val="index heading"/>
    <w:basedOn w:val="Normal"/>
    <w:next w:val="Index1"/>
    <w:rsid w:val="001216A2"/>
    <w:rPr>
      <w:rFonts w:ascii="Arial" w:hAnsi="Arial" w:cs="Arial"/>
      <w:b/>
      <w:bCs/>
    </w:rPr>
  </w:style>
  <w:style w:type="paragraph" w:styleId="NormalWeb">
    <w:name w:val="Normal (Web)"/>
    <w:basedOn w:val="Normal"/>
    <w:rsid w:val="001216A2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1216A2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EF70E0"/>
    <w:rPr>
      <w:rFonts w:ascii="Courier New" w:hAnsi="Courier New" w:cs="Courier New"/>
    </w:rPr>
  </w:style>
  <w:style w:type="paragraph" w:customStyle="1" w:styleId="NoSpacing1">
    <w:name w:val="No Spacing1"/>
    <w:uiPriority w:val="1"/>
    <w:qFormat/>
    <w:rsid w:val="001216A2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1216A2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1216A2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1216A2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1216A2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1216A2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1216A2"/>
    <w:pPr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1216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16A2"/>
    <w:rPr>
      <w:rFonts w:ascii="Times New Roman" w:hAnsi="Times New Roman" w:cs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1216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16A2"/>
    <w:rPr>
      <w:rFonts w:ascii="Times New Roman" w:hAnsi="Times New Roman" w:cs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1</TotalTime>
  <Pages>8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 Richards</dc:creator>
  <cp:keywords/>
  <dc:description/>
  <cp:lastModifiedBy>Edward P Richards</cp:lastModifiedBy>
  <cp:revision>4</cp:revision>
  <dcterms:created xsi:type="dcterms:W3CDTF">2020-11-15T12:46:00Z</dcterms:created>
  <dcterms:modified xsi:type="dcterms:W3CDTF">2020-11-15T18:19:00Z</dcterms:modified>
</cp:coreProperties>
</file>