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4771" w14:textId="05A19A1A" w:rsidR="006963B2" w:rsidRDefault="0085682C" w:rsidP="00AA2344">
      <w:pPr>
        <w:pStyle w:val="Heading1"/>
      </w:pPr>
      <w:bookmarkStart w:id="0" w:name="_GoBack"/>
      <w:bookmarkEnd w:id="0"/>
      <w:r>
        <w:t>Study Guide – Chapter 8</w:t>
      </w:r>
    </w:p>
    <w:p w14:paraId="55B96043" w14:textId="46654A9F" w:rsidR="001A7F53" w:rsidRDefault="001A7F53" w:rsidP="0079722B">
      <w:pPr>
        <w:pStyle w:val="Heading1"/>
      </w:pPr>
      <w:r>
        <w:t>Learning Objectives for this</w:t>
      </w:r>
      <w:r w:rsidR="00E476FE">
        <w:t xml:space="preserve"> Chapter</w:t>
      </w:r>
      <w:r w:rsidR="008F5C32">
        <w:t>.</w:t>
      </w:r>
    </w:p>
    <w:p w14:paraId="43AEDC9B" w14:textId="77777777" w:rsidR="008F5C32" w:rsidRDefault="008F5C32" w:rsidP="0079722B">
      <w:pPr>
        <w:pStyle w:val="Heading2"/>
      </w:pPr>
      <w:r>
        <w:t>Learn the limits of the 4</w:t>
      </w:r>
      <w:r w:rsidRPr="008F5C32">
        <w:rPr>
          <w:vertAlign w:val="superscript"/>
        </w:rPr>
        <w:t>th</w:t>
      </w:r>
      <w:r>
        <w:t xml:space="preserve"> Amendment.</w:t>
      </w:r>
    </w:p>
    <w:p w14:paraId="26520E9C" w14:textId="77777777" w:rsidR="008F5C32" w:rsidRDefault="008F5C32" w:rsidP="0079722B">
      <w:pPr>
        <w:pStyle w:val="Heading2"/>
      </w:pPr>
      <w:r>
        <w:t>Learn when a warrantless search can be reasonable.</w:t>
      </w:r>
    </w:p>
    <w:p w14:paraId="35074A85" w14:textId="77777777" w:rsidR="008F5C32" w:rsidRDefault="008F5C32" w:rsidP="0079722B">
      <w:pPr>
        <w:pStyle w:val="Heading2"/>
      </w:pPr>
      <w:r>
        <w:t>Learn the difference between a probable cause warrant and an area warrant.</w:t>
      </w:r>
    </w:p>
    <w:p w14:paraId="73C28D9B" w14:textId="77777777" w:rsidR="00AA2344" w:rsidRDefault="00AA2344" w:rsidP="0079722B">
      <w:pPr>
        <w:pStyle w:val="Heading2"/>
      </w:pPr>
      <w:r>
        <w:t xml:space="preserve">Learn the </w:t>
      </w:r>
      <w:r w:rsidR="008F5C32">
        <w:t>standards for a pervasively regulated business</w:t>
      </w:r>
      <w:r>
        <w:t>.</w:t>
      </w:r>
    </w:p>
    <w:p w14:paraId="09BF637B" w14:textId="77777777" w:rsidR="00334315" w:rsidRDefault="00334315" w:rsidP="0079722B">
      <w:pPr>
        <w:pStyle w:val="Heading2"/>
      </w:pPr>
      <w:r>
        <w:t>Learn how the expectation of privacy affects warrant requirements.</w:t>
      </w:r>
    </w:p>
    <w:p w14:paraId="3D456917" w14:textId="77777777" w:rsidR="00512621" w:rsidRDefault="00512621" w:rsidP="00512621">
      <w:pPr>
        <w:pStyle w:val="Heading2"/>
      </w:pPr>
      <w:r>
        <w:t xml:space="preserve">Learn the difference between first party and </w:t>
      </w:r>
      <w:proofErr w:type="gramStart"/>
      <w:r>
        <w:t>third party</w:t>
      </w:r>
      <w:proofErr w:type="gramEnd"/>
      <w:r>
        <w:t xml:space="preserve"> reporting.</w:t>
      </w:r>
    </w:p>
    <w:p w14:paraId="2ADD7012" w14:textId="77777777" w:rsidR="00512621" w:rsidRDefault="00512621" w:rsidP="00512621">
      <w:pPr>
        <w:pStyle w:val="Heading2"/>
      </w:pPr>
      <w:r>
        <w:t>Learn when a client can claim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Amendment protections and when these are not available.</w:t>
      </w:r>
    </w:p>
    <w:p w14:paraId="0C213EC7" w14:textId="77777777" w:rsidR="00512621" w:rsidRDefault="00512621" w:rsidP="00512621">
      <w:pPr>
        <w:pStyle w:val="Heading2"/>
      </w:pPr>
      <w:r>
        <w:t>Learn about the legal consequences of giving information to third parties.</w:t>
      </w:r>
    </w:p>
    <w:p w14:paraId="727222C5" w14:textId="77777777" w:rsidR="00512621" w:rsidRDefault="00512621" w:rsidP="00512621">
      <w:pPr>
        <w:pStyle w:val="Heading2"/>
      </w:pPr>
      <w:r>
        <w:t>Learn the exceptions to the loss of an expectation of privacy in information given to third parties.</w:t>
      </w:r>
    </w:p>
    <w:p w14:paraId="1FACCE8A" w14:textId="77777777" w:rsidR="00512621" w:rsidRDefault="00512621" w:rsidP="00512621">
      <w:pPr>
        <w:pStyle w:val="Heading2"/>
      </w:pPr>
      <w:r>
        <w:t>Learn the all-pervasive nature of administrative searches.</w:t>
      </w:r>
    </w:p>
    <w:p w14:paraId="0E581604" w14:textId="77777777" w:rsidR="00D95C30" w:rsidRDefault="00D95C30" w:rsidP="0079722B">
      <w:pPr>
        <w:pStyle w:val="Heading1"/>
      </w:pPr>
      <w:r>
        <w:t>Evaluation Questions</w:t>
      </w:r>
    </w:p>
    <w:p w14:paraId="645150FF" w14:textId="77777777" w:rsidR="00B426F1" w:rsidRDefault="00B426F1" w:rsidP="00B426F1">
      <w:pPr>
        <w:pStyle w:val="Heading2"/>
      </w:pPr>
      <w:r>
        <w:t>Review of criminal law searches</w:t>
      </w:r>
    </w:p>
    <w:p w14:paraId="1E9D33A9" w14:textId="77777777" w:rsidR="00B426F1" w:rsidRDefault="00B426F1" w:rsidP="00B426F1">
      <w:pPr>
        <w:pStyle w:val="Heading3"/>
      </w:pPr>
      <w:r>
        <w:t>What does the 4</w:t>
      </w:r>
      <w:r w:rsidRPr="000E2FD1">
        <w:rPr>
          <w:vertAlign w:val="superscript"/>
        </w:rPr>
        <w:t>th</w:t>
      </w:r>
      <w:r>
        <w:t xml:space="preserve"> amendment require for a search warrant?</w:t>
      </w:r>
    </w:p>
    <w:p w14:paraId="0FD398E3" w14:textId="77777777" w:rsidR="00B426F1" w:rsidRDefault="00B426F1" w:rsidP="00B426F1">
      <w:pPr>
        <w:pStyle w:val="Heading4"/>
      </w:pPr>
      <w:r>
        <w:t>What is the justification for the plain view exception?</w:t>
      </w:r>
    </w:p>
    <w:p w14:paraId="439D02AC" w14:textId="77777777" w:rsidR="00B426F1" w:rsidRDefault="00B426F1" w:rsidP="00B426F1">
      <w:pPr>
        <w:pStyle w:val="Heading4"/>
      </w:pPr>
      <w:r>
        <w:t>What is the justification for the hot pursuit exception?</w:t>
      </w:r>
    </w:p>
    <w:p w14:paraId="797C61E3" w14:textId="77777777" w:rsidR="00B426F1" w:rsidRDefault="00B426F1" w:rsidP="00B426F1">
      <w:pPr>
        <w:pStyle w:val="Heading4"/>
      </w:pPr>
      <w:r>
        <w:t>Do you need a warrant if the person consents to the search?</w:t>
      </w:r>
    </w:p>
    <w:p w14:paraId="33C446C3" w14:textId="77777777" w:rsidR="00B426F1" w:rsidRDefault="00B426F1" w:rsidP="00B426F1">
      <w:pPr>
        <w:pStyle w:val="Heading3"/>
      </w:pPr>
      <w:r>
        <w:t>What is the remedy if the prosecutor wants to use evidence obtained without a necessary warrant?</w:t>
      </w:r>
    </w:p>
    <w:p w14:paraId="0BDB8614" w14:textId="77777777" w:rsidR="00B426F1" w:rsidRDefault="00B426F1" w:rsidP="00B426F1">
      <w:pPr>
        <w:pStyle w:val="Heading4"/>
      </w:pPr>
      <w:r>
        <w:t>What is your remedy if you client suffers an illegal search but is not prosecuted?</w:t>
      </w:r>
    </w:p>
    <w:p w14:paraId="7FB35B91" w14:textId="77777777" w:rsidR="00B426F1" w:rsidRPr="005F45CC" w:rsidRDefault="00B426F1" w:rsidP="00B426F1">
      <w:pPr>
        <w:pStyle w:val="Heading4"/>
      </w:pPr>
      <w:r>
        <w:t>How is this like the remedy problem if your client claims to be improperly listed on a sex offender www site?</w:t>
      </w:r>
    </w:p>
    <w:p w14:paraId="1ECCD39F" w14:textId="77777777" w:rsidR="00B426F1" w:rsidRDefault="00B426F1" w:rsidP="00B426F1">
      <w:pPr>
        <w:pStyle w:val="Heading3"/>
      </w:pPr>
      <w:r>
        <w:t>Silver Platter Doctrine</w:t>
      </w:r>
    </w:p>
    <w:p w14:paraId="32DF3DAC" w14:textId="77777777" w:rsidR="00B426F1" w:rsidRDefault="00B426F1" w:rsidP="00B426F1">
      <w:pPr>
        <w:pStyle w:val="Heading4"/>
      </w:pPr>
      <w:r>
        <w:lastRenderedPageBreak/>
        <w:t>What is the Silver Platter Doctrine in criminal law?</w:t>
      </w:r>
    </w:p>
    <w:p w14:paraId="394DD131" w14:textId="77777777" w:rsidR="00B426F1" w:rsidRDefault="00B426F1" w:rsidP="00B426F1">
      <w:pPr>
        <w:pStyle w:val="Heading4"/>
      </w:pPr>
      <w:r>
        <w:t>What are the limits on the doctrine, i.e., what keeps the police from just asking your neighbor to break into your house and look for evidence?</w:t>
      </w:r>
    </w:p>
    <w:p w14:paraId="795F193E" w14:textId="77777777" w:rsidR="00B426F1" w:rsidRDefault="00B426F1" w:rsidP="00B426F1">
      <w:pPr>
        <w:pStyle w:val="Heading4"/>
      </w:pPr>
      <w:r>
        <w:t>In the context of private data aggregators such as Equifax and Facebook, how does the Silver Platter Doctrine undermine constitutional protections?</w:t>
      </w:r>
    </w:p>
    <w:p w14:paraId="50585490" w14:textId="77777777" w:rsidR="00B426F1" w:rsidRDefault="00B426F1" w:rsidP="00B426F1">
      <w:pPr>
        <w:pStyle w:val="Heading5"/>
      </w:pPr>
      <w:r>
        <w:t>How might you argue that there are constitutional limits on the use of third party aggregator data in criminal prosecutions?</w:t>
      </w:r>
    </w:p>
    <w:p w14:paraId="67B0E7A9" w14:textId="77777777" w:rsidR="00B426F1" w:rsidRDefault="00B426F1" w:rsidP="00B426F1">
      <w:pPr>
        <w:pStyle w:val="Heading5"/>
      </w:pPr>
      <w:r>
        <w:t>Do you think it matters whether individuals consent to, or even know about third party data aggregation?</w:t>
      </w:r>
    </w:p>
    <w:p w14:paraId="08B425F3" w14:textId="77777777" w:rsidR="00B426F1" w:rsidRDefault="00B426F1" w:rsidP="00B426F1">
      <w:pPr>
        <w:pStyle w:val="Heading4"/>
      </w:pPr>
      <w:r>
        <w:t>Should the Silver Platter doctrine be affected if third parties sell data to the police?</w:t>
      </w:r>
    </w:p>
    <w:p w14:paraId="02208FCE" w14:textId="77777777" w:rsidR="00B426F1" w:rsidRDefault="00B426F1" w:rsidP="00B426F1">
      <w:pPr>
        <w:pStyle w:val="Heading4"/>
      </w:pPr>
      <w:r>
        <w:t>What if the police say that they will pay for new type of data if Equifax collects it?</w:t>
      </w:r>
    </w:p>
    <w:p w14:paraId="363991FA" w14:textId="77777777" w:rsidR="00B426F1" w:rsidRDefault="00B426F1" w:rsidP="00B426F1">
      <w:pPr>
        <w:pStyle w:val="Heading2"/>
      </w:pPr>
      <w:r>
        <w:t>Administrative Searches</w:t>
      </w:r>
    </w:p>
    <w:p w14:paraId="59A1E9E1" w14:textId="77777777" w:rsidR="00B426F1" w:rsidRDefault="00B426F1" w:rsidP="00B426F1">
      <w:pPr>
        <w:pStyle w:val="Heading3"/>
      </w:pPr>
      <w:r>
        <w:t xml:space="preserve">What were the </w:t>
      </w:r>
      <w:r w:rsidRPr="00666208">
        <w:rPr>
          <w:i/>
        </w:rPr>
        <w:t>See</w:t>
      </w:r>
      <w:r>
        <w:t xml:space="preserve"> and </w:t>
      </w:r>
      <w:r w:rsidRPr="00666208">
        <w:rPr>
          <w:i/>
        </w:rPr>
        <w:t>Camara</w:t>
      </w:r>
      <w:r>
        <w:t xml:space="preserve"> Courts concerns that lead to their modifying the </w:t>
      </w:r>
      <w:r w:rsidRPr="00017ADC">
        <w:t>Frank</w:t>
      </w:r>
      <w:r>
        <w:t xml:space="preserve"> rule?</w:t>
      </w:r>
    </w:p>
    <w:p w14:paraId="33964736" w14:textId="77777777" w:rsidR="00E614F8" w:rsidRDefault="00E614F8" w:rsidP="00B426F1">
      <w:pPr>
        <w:pStyle w:val="Heading4"/>
      </w:pPr>
      <w:r>
        <w:t>Why would requiring a classic 4</w:t>
      </w:r>
      <w:r w:rsidRPr="00E614F8">
        <w:rPr>
          <w:vertAlign w:val="superscript"/>
        </w:rPr>
        <w:t>th</w:t>
      </w:r>
      <w:r>
        <w:t xml:space="preserve"> Amendment warrant make it impossible to do most agency searches?</w:t>
      </w:r>
    </w:p>
    <w:p w14:paraId="2736C0BB" w14:textId="77777777" w:rsidR="00B426F1" w:rsidRDefault="00B426F1" w:rsidP="00B426F1">
      <w:pPr>
        <w:pStyle w:val="Heading4"/>
      </w:pPr>
      <w:r>
        <w:t xml:space="preserve">What is the area warrant that the </w:t>
      </w:r>
      <w:r>
        <w:rPr>
          <w:i/>
        </w:rPr>
        <w:t>See</w:t>
      </w:r>
      <w:r>
        <w:t xml:space="preserve"> Court created</w:t>
      </w:r>
      <w:r w:rsidR="00E614F8">
        <w:t xml:space="preserve"> to solve this problem and how does it </w:t>
      </w:r>
      <w:r w:rsidRPr="008F3B97">
        <w:t xml:space="preserve">differ from </w:t>
      </w:r>
      <w:r w:rsidR="00E614F8">
        <w:t xml:space="preserve">a </w:t>
      </w:r>
      <w:r w:rsidRPr="008F3B97">
        <w:t>criminal law warrants?</w:t>
      </w:r>
      <w:r>
        <w:t xml:space="preserve"> (Be specific about how specificity and probable cause differ for these warrants.)</w:t>
      </w:r>
    </w:p>
    <w:p w14:paraId="7A8C7ECD" w14:textId="77777777" w:rsidR="00B426F1" w:rsidRDefault="00B426F1" w:rsidP="00B426F1">
      <w:pPr>
        <w:pStyle w:val="Heading5"/>
      </w:pPr>
      <w:r>
        <w:t>Give examples of factors that might be used to justify an area warrant.</w:t>
      </w:r>
    </w:p>
    <w:p w14:paraId="7AE97980" w14:textId="2C873759" w:rsidR="00B426F1" w:rsidRDefault="00B426F1" w:rsidP="00B426F1">
      <w:pPr>
        <w:pStyle w:val="Heading4"/>
      </w:pPr>
      <w:r>
        <w:t xml:space="preserve">When did the </w:t>
      </w:r>
      <w:r>
        <w:rPr>
          <w:i/>
        </w:rPr>
        <w:t>See</w:t>
      </w:r>
      <w:r>
        <w:t xml:space="preserve"> court tell us that even area warrants would not be necessary?</w:t>
      </w:r>
      <w:r w:rsidR="00E476FE">
        <w:t xml:space="preserve"> (think traditional exceptions to 4</w:t>
      </w:r>
      <w:r w:rsidR="00E476FE" w:rsidRPr="00E476FE">
        <w:rPr>
          <w:vertAlign w:val="superscript"/>
        </w:rPr>
        <w:t>th</w:t>
      </w:r>
      <w:r w:rsidR="00E476FE">
        <w:t xml:space="preserve"> amendment warrants)</w:t>
      </w:r>
    </w:p>
    <w:p w14:paraId="69E72D97" w14:textId="77777777" w:rsidR="00B426F1" w:rsidRDefault="00B426F1" w:rsidP="00B426F1">
      <w:pPr>
        <w:pStyle w:val="Heading5"/>
      </w:pPr>
      <w:r>
        <w:t>What are examples?</w:t>
      </w:r>
    </w:p>
    <w:p w14:paraId="64CCF111" w14:textId="77777777" w:rsidR="00B426F1" w:rsidRDefault="00B426F1" w:rsidP="00B426F1">
      <w:pPr>
        <w:pStyle w:val="Heading2"/>
      </w:pPr>
      <w:r>
        <w:t>Criminal convictions based on administrative searches</w:t>
      </w:r>
    </w:p>
    <w:p w14:paraId="7A9152C5" w14:textId="77777777" w:rsidR="00E614F8" w:rsidRDefault="00E614F8" w:rsidP="00B426F1">
      <w:pPr>
        <w:pStyle w:val="Heading3"/>
      </w:pPr>
      <w:r>
        <w:t>What is the general constitutional concept of a reasonable expectation of privacy and how does it support the warrantless entry into pervasively regulated businesses?</w:t>
      </w:r>
    </w:p>
    <w:p w14:paraId="34213D90" w14:textId="77777777" w:rsidR="00B426F1" w:rsidRDefault="00B426F1" w:rsidP="001D78EB">
      <w:pPr>
        <w:pStyle w:val="Heading3"/>
      </w:pPr>
      <w:r>
        <w:t>What does the statute/regulation/license have to provide to defeat the expectation of privacy for criminal law searches, i.e., to allow a search without a 4</w:t>
      </w:r>
      <w:r w:rsidRPr="005A69BE">
        <w:rPr>
          <w:vertAlign w:val="superscript"/>
        </w:rPr>
        <w:t>th</w:t>
      </w:r>
      <w:r>
        <w:t xml:space="preserve"> amendment warrant?</w:t>
      </w:r>
    </w:p>
    <w:p w14:paraId="7A4389A9" w14:textId="77777777" w:rsidR="00B426F1" w:rsidRDefault="00B426F1" w:rsidP="00B426F1">
      <w:pPr>
        <w:pStyle w:val="Heading3"/>
      </w:pPr>
      <w:r>
        <w:lastRenderedPageBreak/>
        <w:t>Administrative exclusionary rule</w:t>
      </w:r>
    </w:p>
    <w:p w14:paraId="0C051C1F" w14:textId="77777777" w:rsidR="00B426F1" w:rsidRDefault="00B426F1" w:rsidP="00B426F1">
      <w:pPr>
        <w:pStyle w:val="Heading4"/>
      </w:pPr>
      <w:r>
        <w:t>Assume OSHA has a warrant for a limited search of a business, but goes beyond the limits of the warrant.</w:t>
      </w:r>
    </w:p>
    <w:p w14:paraId="3B149153" w14:textId="77777777" w:rsidR="00B426F1" w:rsidRDefault="00B426F1" w:rsidP="00B426F1">
      <w:pPr>
        <w:pStyle w:val="Heading5"/>
      </w:pPr>
      <w:r w:rsidRPr="003C5C0C">
        <w:t xml:space="preserve">What can the evidence found in the </w:t>
      </w:r>
      <w:r>
        <w:t xml:space="preserve">areas beyond the reach of the search warrant </w:t>
      </w:r>
      <w:r w:rsidRPr="003C5C0C">
        <w:t>be used for?</w:t>
      </w:r>
    </w:p>
    <w:p w14:paraId="1F18029C" w14:textId="77777777" w:rsidR="00B426F1" w:rsidRDefault="00B426F1" w:rsidP="00B426F1">
      <w:pPr>
        <w:pStyle w:val="Heading5"/>
      </w:pPr>
      <w:r>
        <w:t>What use did the court exclude for the evidence?</w:t>
      </w:r>
    </w:p>
    <w:p w14:paraId="7728CBE6" w14:textId="06291991" w:rsidR="00B426F1" w:rsidRDefault="00B426F1" w:rsidP="00B426F1">
      <w:pPr>
        <w:pStyle w:val="Heading5"/>
      </w:pPr>
      <w:r>
        <w:t xml:space="preserve">How does the basic rational for differentiating criminal and administrative searches undermine the </w:t>
      </w:r>
      <w:r w:rsidR="006E2381">
        <w:t xml:space="preserve">argument </w:t>
      </w:r>
      <w:r>
        <w:t>for a strict exclusionary rule for administrative searches?</w:t>
      </w:r>
    </w:p>
    <w:p w14:paraId="3B9D6727" w14:textId="77777777" w:rsidR="00AA5424" w:rsidRDefault="00AA5424" w:rsidP="00AA5424">
      <w:pPr>
        <w:pStyle w:val="Heading2"/>
      </w:pPr>
      <w:r>
        <w:t>What is the third-party doctrine as regards access to information given to a third party?</w:t>
      </w:r>
    </w:p>
    <w:p w14:paraId="208B190A" w14:textId="77777777" w:rsidR="00AA5424" w:rsidRDefault="00AA5424" w:rsidP="00AA5424">
      <w:pPr>
        <w:pStyle w:val="Heading3"/>
      </w:pPr>
      <w:r>
        <w:t>How does this destroy your expectation of privacy in the information?</w:t>
      </w:r>
    </w:p>
    <w:p w14:paraId="134C4E41" w14:textId="77777777" w:rsidR="00AA5424" w:rsidRDefault="00AA5424" w:rsidP="00AA5424">
      <w:pPr>
        <w:pStyle w:val="Heading3"/>
      </w:pPr>
      <w:r>
        <w:t>Thought question – can the third-party promise (contractually bind itself) to not give your records to the government?</w:t>
      </w:r>
    </w:p>
    <w:p w14:paraId="7162E13C" w14:textId="77777777" w:rsidR="00AA5424" w:rsidRDefault="00AA5424" w:rsidP="00AA5424">
      <w:pPr>
        <w:pStyle w:val="Heading3"/>
      </w:pPr>
      <w:r>
        <w:t>Why is the third-party doctrine so pervasive in the modern online world?</w:t>
      </w:r>
    </w:p>
    <w:p w14:paraId="7967C1E4" w14:textId="77777777" w:rsidR="00AA5424" w:rsidRDefault="00AA5424" w:rsidP="00AA5424">
      <w:pPr>
        <w:pStyle w:val="Heading3"/>
      </w:pPr>
      <w:r>
        <w:t xml:space="preserve">What are examples of </w:t>
      </w:r>
      <w:proofErr w:type="gramStart"/>
      <w:r>
        <w:t>third-parties</w:t>
      </w:r>
      <w:proofErr w:type="gramEnd"/>
      <w:r>
        <w:t xml:space="preserve"> to which law students routinely provide personal information?</w:t>
      </w:r>
    </w:p>
    <w:p w14:paraId="79903D38" w14:textId="5628AB54" w:rsidR="00512621" w:rsidRDefault="00512621" w:rsidP="00512621">
      <w:pPr>
        <w:pStyle w:val="Heading2"/>
      </w:pPr>
      <w:r>
        <w:t>Reporting</w:t>
      </w:r>
    </w:p>
    <w:p w14:paraId="2D899677" w14:textId="77777777" w:rsidR="00512621" w:rsidRDefault="00512621" w:rsidP="00512621">
      <w:pPr>
        <w:pStyle w:val="Heading3"/>
      </w:pPr>
      <w:r>
        <w:t>What is third party reporting?</w:t>
      </w:r>
    </w:p>
    <w:p w14:paraId="125E164B" w14:textId="77777777" w:rsidR="00512621" w:rsidRDefault="00512621" w:rsidP="00512621">
      <w:pPr>
        <w:pStyle w:val="Heading4"/>
      </w:pPr>
      <w:r>
        <w:t>What are common examples?</w:t>
      </w:r>
    </w:p>
    <w:p w14:paraId="3E8A0487" w14:textId="77777777" w:rsidR="00512621" w:rsidRDefault="00512621" w:rsidP="00512621">
      <w:pPr>
        <w:pStyle w:val="Heading4"/>
      </w:pPr>
      <w:r>
        <w:t>What is the basic legal assumption for the expectation of privacy in data held by third parties?</w:t>
      </w:r>
    </w:p>
    <w:p w14:paraId="4FDC7B3F" w14:textId="77777777" w:rsidR="00512621" w:rsidRDefault="00512621" w:rsidP="00512621">
      <w:pPr>
        <w:pStyle w:val="Heading4"/>
      </w:pPr>
      <w:r>
        <w:t>Given this assumption, can you assert a constitutional right to require your consent or a 4</w:t>
      </w:r>
      <w:r>
        <w:rPr>
          <w:vertAlign w:val="superscript"/>
        </w:rPr>
        <w:t>th</w:t>
      </w:r>
      <w:r>
        <w:t xml:space="preserve"> amendment criminal warrant before the government can obtain evidence for your criminal prosecution from a third party?</w:t>
      </w:r>
    </w:p>
    <w:p w14:paraId="5870EF4F" w14:textId="77777777" w:rsidR="00512621" w:rsidRDefault="00512621" w:rsidP="00512621">
      <w:pPr>
        <w:pStyle w:val="Heading3"/>
      </w:pPr>
      <w:r>
        <w:t>What are the three traditional legal privileges that prevent obtaining information from third parties for use in criminal prosecutions?</w:t>
      </w:r>
    </w:p>
    <w:p w14:paraId="7F999837" w14:textId="77777777" w:rsidR="00512621" w:rsidRDefault="00512621" w:rsidP="00512621">
      <w:pPr>
        <w:pStyle w:val="Heading3"/>
      </w:pPr>
      <w:r>
        <w:t>What is first party reporting?</w:t>
      </w:r>
    </w:p>
    <w:p w14:paraId="4271731C" w14:textId="77777777" w:rsidR="00512621" w:rsidRDefault="00512621" w:rsidP="00512621">
      <w:pPr>
        <w:pStyle w:val="Heading4"/>
      </w:pPr>
      <w:r>
        <w:t>What are common examples?</w:t>
      </w:r>
    </w:p>
    <w:p w14:paraId="1559E034" w14:textId="77777777" w:rsidR="00512621" w:rsidRDefault="00512621" w:rsidP="00512621">
      <w:pPr>
        <w:pStyle w:val="Heading4"/>
      </w:pPr>
      <w:r>
        <w:t>When can a first party reporting law be unconstitutional?</w:t>
      </w:r>
    </w:p>
    <w:p w14:paraId="33FAD500" w14:textId="77777777" w:rsidR="00512621" w:rsidRDefault="00512621" w:rsidP="00512621">
      <w:pPr>
        <w:pStyle w:val="Heading5"/>
      </w:pPr>
      <w:r>
        <w:lastRenderedPageBreak/>
        <w:t>What Amendment does it violate and why?</w:t>
      </w:r>
    </w:p>
    <w:p w14:paraId="38CA3DFD" w14:textId="77777777" w:rsidR="00512621" w:rsidRDefault="00512621" w:rsidP="00512621">
      <w:pPr>
        <w:pStyle w:val="Heading5"/>
      </w:pPr>
      <w:r>
        <w:t xml:space="preserve">What does </w:t>
      </w:r>
      <w:r>
        <w:rPr>
          <w:i/>
        </w:rPr>
        <w:t>Marchetti v. United States</w:t>
      </w:r>
      <w:r>
        <w:t>, 390 U.S. 39 (1968) tell us about requiring individual to keep records of illegal activities?</w:t>
      </w:r>
    </w:p>
    <w:p w14:paraId="41B8D659" w14:textId="77777777" w:rsidR="00512621" w:rsidRDefault="00512621" w:rsidP="00512621">
      <w:pPr>
        <w:pStyle w:val="Heading2"/>
      </w:pPr>
      <w:r>
        <w:t>Administrative subpoenas</w:t>
      </w:r>
    </w:p>
    <w:p w14:paraId="6B03DA17" w14:textId="4DAD3D05" w:rsidR="00512621" w:rsidRDefault="00512621" w:rsidP="00512621">
      <w:pPr>
        <w:pStyle w:val="Heading3"/>
      </w:pPr>
      <w:r>
        <w:t xml:space="preserve">How do you distinguish a reporting requirement </w:t>
      </w:r>
      <w:r w:rsidR="00E476FE">
        <w:t xml:space="preserve">from </w:t>
      </w:r>
      <w:r>
        <w:t>a subpoena?</w:t>
      </w:r>
    </w:p>
    <w:p w14:paraId="0DD28252" w14:textId="77777777" w:rsidR="00512621" w:rsidRDefault="00512621" w:rsidP="00512621">
      <w:pPr>
        <w:pStyle w:val="Heading4"/>
      </w:pPr>
      <w:r>
        <w:t>Which can require the creation of new records?</w:t>
      </w:r>
    </w:p>
    <w:p w14:paraId="5FDE2EDF" w14:textId="77777777" w:rsidR="00512621" w:rsidRDefault="00512621" w:rsidP="00512621">
      <w:pPr>
        <w:pStyle w:val="Heading3"/>
      </w:pPr>
      <w:r>
        <w:t xml:space="preserve">Your client has been served with an administrative subpoena. </w:t>
      </w:r>
    </w:p>
    <w:p w14:paraId="69B90BDB" w14:textId="77777777" w:rsidR="00512621" w:rsidRDefault="00512621" w:rsidP="00512621">
      <w:pPr>
        <w:pStyle w:val="Heading4"/>
      </w:pPr>
      <w:r>
        <w:t>What are the options for dealing with the subpoena if your client does not want to comply?</w:t>
      </w:r>
    </w:p>
    <w:p w14:paraId="7B08D182" w14:textId="77777777" w:rsidR="00512621" w:rsidRDefault="00512621" w:rsidP="00512621">
      <w:pPr>
        <w:pStyle w:val="Heading4"/>
      </w:pPr>
      <w:r>
        <w:t xml:space="preserve">What are the </w:t>
      </w:r>
      <w:r>
        <w:rPr>
          <w:i/>
        </w:rPr>
        <w:t>Morton Salt</w:t>
      </w:r>
      <w:r>
        <w:t xml:space="preserve"> factors for contesting a subpoena?</w:t>
      </w:r>
    </w:p>
    <w:p w14:paraId="1C5A5939" w14:textId="77777777" w:rsidR="00512621" w:rsidRDefault="00512621" w:rsidP="00512621">
      <w:pPr>
        <w:pStyle w:val="Heading4"/>
      </w:pPr>
      <w:r>
        <w:t>If you are required to keep a record of a legal activity, such as employee wage and hour laws, can you refuse to produce it because it might incriminate you for not paying your withholding taxes?</w:t>
      </w:r>
    </w:p>
    <w:p w14:paraId="511D8FE3" w14:textId="77777777" w:rsidR="00512621" w:rsidRDefault="00512621" w:rsidP="00512621">
      <w:pPr>
        <w:pStyle w:val="Heading2"/>
      </w:pPr>
      <w:r>
        <w:t>Self-incrimination</w:t>
      </w:r>
    </w:p>
    <w:p w14:paraId="7625C96F" w14:textId="77777777" w:rsidR="00512621" w:rsidRDefault="00512621" w:rsidP="00512621">
      <w:pPr>
        <w:pStyle w:val="Heading3"/>
      </w:pPr>
      <w:r>
        <w:t>What is the constitutional test for self-incrimination?</w:t>
      </w:r>
    </w:p>
    <w:p w14:paraId="22AD9C97" w14:textId="77777777" w:rsidR="00512621" w:rsidRDefault="00512621" w:rsidP="00512621">
      <w:pPr>
        <w:pStyle w:val="Heading4"/>
      </w:pPr>
      <w:r>
        <w:t>Corporations may be people, but can a corporation take the 5</w:t>
      </w:r>
      <w:r>
        <w:rPr>
          <w:vertAlign w:val="superscript"/>
        </w:rPr>
        <w:t>th</w:t>
      </w:r>
      <w:r>
        <w:t>, i.e., claim the privilege against self-incrimination?</w:t>
      </w:r>
    </w:p>
    <w:p w14:paraId="795D0AAB" w14:textId="77777777" w:rsidR="00512621" w:rsidRDefault="00512621" w:rsidP="00512621">
      <w:pPr>
        <w:pStyle w:val="Heading3"/>
      </w:pPr>
      <w:r>
        <w:t xml:space="preserve">Is forcing your client to give a blood sample a self-incrimination issue? </w:t>
      </w:r>
    </w:p>
    <w:p w14:paraId="016F3CB5" w14:textId="77777777" w:rsidR="00512621" w:rsidRDefault="00512621" w:rsidP="00512621">
      <w:pPr>
        <w:pStyle w:val="Heading4"/>
      </w:pPr>
      <w:r>
        <w:t>If not, what is it?</w:t>
      </w:r>
    </w:p>
    <w:p w14:paraId="2378A587" w14:textId="77777777" w:rsidR="00512621" w:rsidRDefault="00512621" w:rsidP="00512621">
      <w:pPr>
        <w:pStyle w:val="Heading3"/>
      </w:pPr>
      <w:r>
        <w:t>Why doesn’t self-incrimination apply in administrative proceeding?</w:t>
      </w:r>
    </w:p>
    <w:p w14:paraId="6672E13E" w14:textId="77777777" w:rsidR="00512621" w:rsidRDefault="00512621" w:rsidP="00512621">
      <w:pPr>
        <w:pStyle w:val="Heading4"/>
      </w:pPr>
      <w:r>
        <w:t>What is the usual result if your client claims a 5th amendment privilege in an administrative proceeding and refuses to testify?</w:t>
      </w:r>
    </w:p>
    <w:p w14:paraId="6037EB83" w14:textId="77777777" w:rsidR="00512621" w:rsidRDefault="00512621" w:rsidP="00512621">
      <w:pPr>
        <w:pStyle w:val="Heading4"/>
      </w:pPr>
      <w:r>
        <w:t>If your client does provide the testimony, may it be used against him in a criminal proceeding?</w:t>
      </w:r>
    </w:p>
    <w:p w14:paraId="5C52FCF8" w14:textId="77777777" w:rsidR="00512621" w:rsidRDefault="00512621" w:rsidP="00512621">
      <w:pPr>
        <w:pStyle w:val="Heading4"/>
      </w:pPr>
      <w:r>
        <w:t>When might a criminal court exclude testimony provided in an administrative proceeding?</w:t>
      </w:r>
    </w:p>
    <w:p w14:paraId="76BFA403" w14:textId="77777777" w:rsidR="00512621" w:rsidRDefault="00512621" w:rsidP="00512621">
      <w:pPr>
        <w:pStyle w:val="Heading3"/>
      </w:pPr>
      <w:r>
        <w:t>How can the DA or the court cure self-incrimination conflicts?</w:t>
      </w:r>
    </w:p>
    <w:p w14:paraId="3103F2D7" w14:textId="77777777" w:rsidR="00512621" w:rsidRDefault="00512621" w:rsidP="00512621">
      <w:pPr>
        <w:pStyle w:val="Heading2"/>
      </w:pPr>
      <w:r>
        <w:t>What is the purpose of the Paperwork Reduction Act?</w:t>
      </w:r>
    </w:p>
    <w:p w14:paraId="7F87DD5F" w14:textId="77777777" w:rsidR="00512621" w:rsidRDefault="00512621" w:rsidP="00512621">
      <w:pPr>
        <w:pStyle w:val="Heading3"/>
      </w:pPr>
      <w:r>
        <w:t xml:space="preserve">What are the legal consequences if an agency covered by the act does not comply </w:t>
      </w:r>
      <w:r>
        <w:lastRenderedPageBreak/>
        <w:t>with it in promulgating a data collection form?</w:t>
      </w:r>
    </w:p>
    <w:p w14:paraId="0F7F6C92" w14:textId="77777777" w:rsidR="00512621" w:rsidRDefault="00512621" w:rsidP="00512621">
      <w:pPr>
        <w:pStyle w:val="Heading2"/>
      </w:pPr>
    </w:p>
    <w:sectPr w:rsidR="0051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E8D992-9F90-4644-876A-2D3CC320C8A4}"/>
    <w:docVar w:name="dgnword-eventsink" w:val="1553328308720"/>
  </w:docVars>
  <w:rsids>
    <w:rsidRoot w:val="00D95C30"/>
    <w:rsid w:val="00012DA0"/>
    <w:rsid w:val="000178D7"/>
    <w:rsid w:val="00023E80"/>
    <w:rsid w:val="0003565C"/>
    <w:rsid w:val="000743C0"/>
    <w:rsid w:val="000B4ED1"/>
    <w:rsid w:val="00176685"/>
    <w:rsid w:val="001A7F53"/>
    <w:rsid w:val="001C4515"/>
    <w:rsid w:val="001D78EB"/>
    <w:rsid w:val="001E0FD8"/>
    <w:rsid w:val="00267284"/>
    <w:rsid w:val="00334315"/>
    <w:rsid w:val="00427396"/>
    <w:rsid w:val="004444C6"/>
    <w:rsid w:val="004B3E48"/>
    <w:rsid w:val="00512621"/>
    <w:rsid w:val="0055578E"/>
    <w:rsid w:val="00560203"/>
    <w:rsid w:val="005606DC"/>
    <w:rsid w:val="00590B9B"/>
    <w:rsid w:val="00592308"/>
    <w:rsid w:val="0059457B"/>
    <w:rsid w:val="005A3015"/>
    <w:rsid w:val="00622962"/>
    <w:rsid w:val="0062305C"/>
    <w:rsid w:val="00630E81"/>
    <w:rsid w:val="0063550B"/>
    <w:rsid w:val="006512A6"/>
    <w:rsid w:val="006673DA"/>
    <w:rsid w:val="00667500"/>
    <w:rsid w:val="006963B2"/>
    <w:rsid w:val="006C4376"/>
    <w:rsid w:val="006E2381"/>
    <w:rsid w:val="006F2313"/>
    <w:rsid w:val="00734414"/>
    <w:rsid w:val="0079722B"/>
    <w:rsid w:val="0081120A"/>
    <w:rsid w:val="0085682C"/>
    <w:rsid w:val="008F5C32"/>
    <w:rsid w:val="009640CA"/>
    <w:rsid w:val="00973841"/>
    <w:rsid w:val="009822A8"/>
    <w:rsid w:val="009C074A"/>
    <w:rsid w:val="009D54B3"/>
    <w:rsid w:val="00A017EE"/>
    <w:rsid w:val="00A74080"/>
    <w:rsid w:val="00A779F3"/>
    <w:rsid w:val="00AA2344"/>
    <w:rsid w:val="00AA5424"/>
    <w:rsid w:val="00AB430E"/>
    <w:rsid w:val="00B426F1"/>
    <w:rsid w:val="00B6452F"/>
    <w:rsid w:val="00B71562"/>
    <w:rsid w:val="00B976E0"/>
    <w:rsid w:val="00BC4A4C"/>
    <w:rsid w:val="00BF7C64"/>
    <w:rsid w:val="00C861E2"/>
    <w:rsid w:val="00C95C4D"/>
    <w:rsid w:val="00C97F16"/>
    <w:rsid w:val="00D02144"/>
    <w:rsid w:val="00D21E40"/>
    <w:rsid w:val="00D22208"/>
    <w:rsid w:val="00D52EAC"/>
    <w:rsid w:val="00D95C30"/>
    <w:rsid w:val="00DF712B"/>
    <w:rsid w:val="00E2334D"/>
    <w:rsid w:val="00E27584"/>
    <w:rsid w:val="00E437E3"/>
    <w:rsid w:val="00E476FE"/>
    <w:rsid w:val="00E614F8"/>
    <w:rsid w:val="00F11B8E"/>
    <w:rsid w:val="00F70EF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1D0"/>
  <w15:docId w15:val="{754CF48B-AE1F-4643-A284-96C0155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5C32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8F5C3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5C3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F5C3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F5C3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5C3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5C3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5C3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5C3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5C3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5C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8F5C32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8F5C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5C3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5C32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8F5C3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F5C3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F5C32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8F5C3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8F5C3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8F5C32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8F5C3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F5C32"/>
    <w:rPr>
      <w:vanish/>
    </w:rPr>
  </w:style>
  <w:style w:type="paragraph" w:customStyle="1" w:styleId="Bodytext-Quote">
    <w:name w:val="Body text - Quote"/>
    <w:basedOn w:val="BodyText"/>
    <w:rsid w:val="008F5C32"/>
    <w:pPr>
      <w:ind w:left="720" w:right="720"/>
    </w:pPr>
  </w:style>
  <w:style w:type="paragraph" w:customStyle="1" w:styleId="basefont">
    <w:name w:val="base font"/>
    <w:next w:val="BodyText"/>
    <w:rsid w:val="008F5C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8F5C32"/>
  </w:style>
  <w:style w:type="paragraph" w:customStyle="1" w:styleId="MMTitle">
    <w:name w:val="MM Title"/>
    <w:basedOn w:val="Title"/>
    <w:rsid w:val="008F5C32"/>
  </w:style>
  <w:style w:type="paragraph" w:styleId="Title">
    <w:name w:val="Title"/>
    <w:basedOn w:val="Normal"/>
    <w:link w:val="TitleChar"/>
    <w:qFormat/>
    <w:rsid w:val="008F5C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5C3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F5C3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F5C3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8F5C3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F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5C32"/>
    <w:rPr>
      <w:i/>
      <w:iCs/>
    </w:rPr>
  </w:style>
  <w:style w:type="paragraph" w:customStyle="1" w:styleId="FootnoteForm">
    <w:name w:val="Footnote Form"/>
    <w:basedOn w:val="Normal"/>
    <w:rsid w:val="008F5C3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8F5C3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F5C32"/>
    <w:pPr>
      <w:ind w:left="240" w:hanging="240"/>
    </w:pPr>
  </w:style>
  <w:style w:type="paragraph" w:styleId="Index2">
    <w:name w:val="index 2"/>
    <w:basedOn w:val="Normal"/>
    <w:next w:val="Normal"/>
    <w:autoRedefine/>
    <w:rsid w:val="008F5C32"/>
    <w:pPr>
      <w:ind w:left="480" w:hanging="240"/>
    </w:pPr>
  </w:style>
  <w:style w:type="paragraph" w:styleId="Index3">
    <w:name w:val="index 3"/>
    <w:basedOn w:val="Normal"/>
    <w:next w:val="Normal"/>
    <w:autoRedefine/>
    <w:rsid w:val="008F5C32"/>
    <w:pPr>
      <w:ind w:left="720" w:hanging="240"/>
    </w:pPr>
  </w:style>
  <w:style w:type="paragraph" w:styleId="Index4">
    <w:name w:val="index 4"/>
    <w:basedOn w:val="Normal"/>
    <w:next w:val="Normal"/>
    <w:autoRedefine/>
    <w:rsid w:val="008F5C32"/>
    <w:pPr>
      <w:ind w:left="960" w:hanging="240"/>
    </w:pPr>
  </w:style>
  <w:style w:type="paragraph" w:styleId="Index5">
    <w:name w:val="index 5"/>
    <w:basedOn w:val="Normal"/>
    <w:next w:val="Normal"/>
    <w:autoRedefine/>
    <w:rsid w:val="008F5C32"/>
    <w:pPr>
      <w:ind w:left="1200" w:hanging="240"/>
    </w:pPr>
  </w:style>
  <w:style w:type="paragraph" w:styleId="Index6">
    <w:name w:val="index 6"/>
    <w:basedOn w:val="Normal"/>
    <w:next w:val="Normal"/>
    <w:autoRedefine/>
    <w:rsid w:val="008F5C32"/>
    <w:pPr>
      <w:ind w:left="1440" w:hanging="240"/>
    </w:pPr>
  </w:style>
  <w:style w:type="paragraph" w:styleId="Index7">
    <w:name w:val="index 7"/>
    <w:basedOn w:val="Normal"/>
    <w:next w:val="Normal"/>
    <w:autoRedefine/>
    <w:rsid w:val="008F5C32"/>
    <w:pPr>
      <w:ind w:left="1680" w:hanging="240"/>
    </w:pPr>
  </w:style>
  <w:style w:type="paragraph" w:styleId="Index8">
    <w:name w:val="index 8"/>
    <w:basedOn w:val="Normal"/>
    <w:next w:val="Normal"/>
    <w:autoRedefine/>
    <w:rsid w:val="008F5C32"/>
    <w:pPr>
      <w:ind w:left="1920" w:hanging="240"/>
    </w:pPr>
  </w:style>
  <w:style w:type="paragraph" w:styleId="Index9">
    <w:name w:val="index 9"/>
    <w:basedOn w:val="Normal"/>
    <w:next w:val="Normal"/>
    <w:autoRedefine/>
    <w:rsid w:val="008F5C32"/>
    <w:pPr>
      <w:ind w:left="2160" w:hanging="240"/>
    </w:pPr>
  </w:style>
  <w:style w:type="paragraph" w:styleId="IndexHeading">
    <w:name w:val="index heading"/>
    <w:basedOn w:val="Normal"/>
    <w:next w:val="Index1"/>
    <w:rsid w:val="008F5C32"/>
    <w:rPr>
      <w:rFonts w:ascii="Arial" w:hAnsi="Arial" w:cs="Arial"/>
      <w:b/>
      <w:bCs/>
    </w:rPr>
  </w:style>
  <w:style w:type="paragraph" w:styleId="NormalWeb">
    <w:name w:val="Normal (Web)"/>
    <w:basedOn w:val="Normal"/>
    <w:rsid w:val="008F5C3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F5C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8F5C32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8F5C3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F5C3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F5C3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F5C3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F5C3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F5C32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17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7</cp:revision>
  <dcterms:created xsi:type="dcterms:W3CDTF">2018-11-13T15:28:00Z</dcterms:created>
  <dcterms:modified xsi:type="dcterms:W3CDTF">2019-11-19T14:51:00Z</dcterms:modified>
</cp:coreProperties>
</file>