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07" w:rsidRPr="00B75FBF" w:rsidRDefault="00A85B07" w:rsidP="00A85B07">
      <w:pPr>
        <w:pStyle w:val="Heading1"/>
      </w:pPr>
      <w:r w:rsidRPr="00B75FBF">
        <w:t>The Procedures of Notice-and-Comment Rulemaking</w:t>
      </w:r>
    </w:p>
    <w:p w:rsidR="001A7F53" w:rsidRDefault="001A7F53" w:rsidP="0079722B">
      <w:pPr>
        <w:pStyle w:val="Heading1"/>
      </w:pPr>
      <w:r>
        <w:t>Learning Objectives for this Module</w:t>
      </w:r>
    </w:p>
    <w:p w:rsidR="0079722B" w:rsidRDefault="00896A01" w:rsidP="0079722B">
      <w:pPr>
        <w:pStyle w:val="Heading2"/>
      </w:pPr>
      <w:r>
        <w:t>Learn the basic requirements for notice and comment rulemaking.</w:t>
      </w:r>
    </w:p>
    <w:p w:rsidR="00896A01" w:rsidRDefault="00896A01" w:rsidP="0079722B">
      <w:pPr>
        <w:pStyle w:val="Heading2"/>
      </w:pPr>
      <w:r>
        <w:t>Learn when you can supplement the record for rulemaking.</w:t>
      </w:r>
    </w:p>
    <w:p w:rsidR="00896A01" w:rsidRDefault="00896A01" w:rsidP="0079722B">
      <w:pPr>
        <w:pStyle w:val="Heading2"/>
      </w:pPr>
      <w:r>
        <w:t>Learn how to manage ex parte contacts in rulemaking.</w:t>
      </w:r>
    </w:p>
    <w:p w:rsidR="00896A01" w:rsidRDefault="00896A01" w:rsidP="0079722B">
      <w:pPr>
        <w:pStyle w:val="Heading2"/>
      </w:pPr>
      <w:r>
        <w:t>Learn that the statutory framework for rulemaking preempts additional judicial procedural requirements.</w:t>
      </w:r>
    </w:p>
    <w:p w:rsidR="00D95C30" w:rsidRDefault="00D95C30" w:rsidP="0079722B">
      <w:pPr>
        <w:pStyle w:val="Heading1"/>
      </w:pPr>
      <w:r>
        <w:t>Reading Assignment</w:t>
      </w:r>
    </w:p>
    <w:p w:rsidR="0079722B" w:rsidRDefault="00A85B07" w:rsidP="0079722B">
      <w:pPr>
        <w:pStyle w:val="Heading2"/>
      </w:pPr>
      <w:r>
        <w:t xml:space="preserve">Chapter 5, </w:t>
      </w:r>
      <w:r w:rsidR="00B56AA1" w:rsidRPr="00B56AA1">
        <w:t>4. The “Logical Outgrowth” Test to H. Other Administratively or Statutorily Required Procedures—Hybrid Rulemaking.</w:t>
      </w:r>
    </w:p>
    <w:p w:rsidR="00D95C30" w:rsidRDefault="00D95C30" w:rsidP="0079722B">
      <w:pPr>
        <w:pStyle w:val="Heading1"/>
      </w:pPr>
      <w:r>
        <w:t>Issues to be addressed</w:t>
      </w:r>
    </w:p>
    <w:p w:rsidR="005C24FF" w:rsidRDefault="005C24FF" w:rsidP="00A85B07">
      <w:pPr>
        <w:pStyle w:val="Heading2"/>
      </w:pPr>
      <w:r>
        <w:t>Parse the requirements of 553 on notice and comment</w:t>
      </w:r>
    </w:p>
    <w:p w:rsidR="005C24FF" w:rsidRDefault="00577583" w:rsidP="005C24FF">
      <w:pPr>
        <w:pStyle w:val="Heading3"/>
      </w:pPr>
      <w:hyperlink r:id="rId5" w:history="1">
        <w:r w:rsidR="005C24FF" w:rsidRPr="005C24FF">
          <w:rPr>
            <w:rStyle w:val="Hyperlink"/>
          </w:rPr>
          <w:t>http://www.archives.gov/federal-register/laws/administrative-procedure/553.html</w:t>
        </w:r>
      </w:hyperlink>
    </w:p>
    <w:p w:rsidR="005C24FF" w:rsidRDefault="005C24FF" w:rsidP="005C24FF">
      <w:pPr>
        <w:pStyle w:val="Heading3"/>
      </w:pPr>
      <w:r>
        <w:t>As we will see in the later chapter on judicial review, the courts have required that rules be supported by very extensive documentation and legal memorandum, detail far beyond what was anticipated by the drafters of the APA.</w:t>
      </w:r>
    </w:p>
    <w:p w:rsidR="00522D6C" w:rsidRDefault="00522D6C" w:rsidP="00A85B07">
      <w:pPr>
        <w:pStyle w:val="Heading2"/>
      </w:pPr>
      <w:r>
        <w:t>The Logical Outgrowth Test</w:t>
      </w:r>
    </w:p>
    <w:p w:rsidR="00A85B07" w:rsidRPr="00B75FBF" w:rsidRDefault="00A85B07" w:rsidP="00522D6C">
      <w:pPr>
        <w:pStyle w:val="Heading3"/>
      </w:pPr>
      <w:r w:rsidRPr="00B75FBF">
        <w:t xml:space="preserve">Chocolate Manufacturers </w:t>
      </w:r>
      <w:proofErr w:type="spellStart"/>
      <w:r w:rsidRPr="00B75FBF">
        <w:t>Ass’n</w:t>
      </w:r>
      <w:proofErr w:type="spellEnd"/>
      <w:r w:rsidRPr="00B75FBF">
        <w:t xml:space="preserve"> v. Block, 755 F.2d 1098 (4th Cir. 1985)</w:t>
      </w:r>
    </w:p>
    <w:p w:rsidR="00A85B07" w:rsidRPr="00B75FBF" w:rsidRDefault="00522D6C" w:rsidP="00522D6C">
      <w:pPr>
        <w:pStyle w:val="Heading4"/>
      </w:pPr>
      <w:r>
        <w:t xml:space="preserve">HHS notices a proposed rule about restricting sugar in cereal that is approved for the WIC program. </w:t>
      </w:r>
    </w:p>
    <w:p w:rsidR="00A85B07" w:rsidRPr="00B75FBF" w:rsidRDefault="00522D6C" w:rsidP="00522D6C">
      <w:pPr>
        <w:pStyle w:val="Heading4"/>
      </w:pPr>
      <w:r>
        <w:t>The final rule banned flavored milk products from the program.</w:t>
      </w:r>
    </w:p>
    <w:p w:rsidR="00A85B07" w:rsidRPr="00B75FBF" w:rsidRDefault="00A85B07" w:rsidP="00522D6C">
      <w:pPr>
        <w:pStyle w:val="Heading4"/>
      </w:pPr>
      <w:r w:rsidRPr="00B75FBF">
        <w:t>What was the CMA's claim</w:t>
      </w:r>
      <w:r w:rsidR="00522D6C">
        <w:t xml:space="preserve"> that the notice for rule was ineffective</w:t>
      </w:r>
      <w:r w:rsidRPr="00B75FBF">
        <w:t>?</w:t>
      </w:r>
    </w:p>
    <w:p w:rsidR="00522D6C" w:rsidRPr="00B75FBF" w:rsidRDefault="00522D6C" w:rsidP="00522D6C">
      <w:pPr>
        <w:pStyle w:val="Heading5"/>
      </w:pPr>
      <w:r w:rsidRPr="00B75FBF">
        <w:t xml:space="preserve">Does the </w:t>
      </w:r>
      <w:r>
        <w:t xml:space="preserve">final </w:t>
      </w:r>
      <w:r w:rsidRPr="00B75FBF">
        <w:t>rule have to be the same</w:t>
      </w:r>
      <w:r>
        <w:t xml:space="preserve"> as the proposed rule</w:t>
      </w:r>
      <w:r w:rsidRPr="00B75FBF">
        <w:t>?</w:t>
      </w:r>
    </w:p>
    <w:p w:rsidR="00522D6C" w:rsidRDefault="00522D6C" w:rsidP="00522D6C">
      <w:pPr>
        <w:pStyle w:val="Heading5"/>
      </w:pPr>
      <w:r>
        <w:t>Can the agency defend by saying that flavored milk was brought up in the comments?</w:t>
      </w:r>
    </w:p>
    <w:p w:rsidR="00522D6C" w:rsidRDefault="00522D6C" w:rsidP="00522D6C">
      <w:pPr>
        <w:pStyle w:val="Heading5"/>
      </w:pPr>
      <w:r>
        <w:t xml:space="preserve">Why </w:t>
      </w:r>
      <w:proofErr w:type="gramStart"/>
      <w:r>
        <w:t>are the comments</w:t>
      </w:r>
      <w:proofErr w:type="gramEnd"/>
      <w:r>
        <w:t xml:space="preserve"> not part of the notice?</w:t>
      </w:r>
    </w:p>
    <w:p w:rsidR="00A85B07" w:rsidRPr="00B75FBF" w:rsidRDefault="00A85B07" w:rsidP="00522D6C">
      <w:pPr>
        <w:pStyle w:val="Heading4"/>
      </w:pPr>
      <w:r w:rsidRPr="00B75FBF">
        <w:t>What is the logical outgrowth test?</w:t>
      </w:r>
    </w:p>
    <w:p w:rsidR="00A85B07" w:rsidRPr="00B75FBF" w:rsidRDefault="00A85B07" w:rsidP="00522D6C">
      <w:pPr>
        <w:pStyle w:val="Heading5"/>
      </w:pPr>
      <w:r w:rsidRPr="00B75FBF">
        <w:lastRenderedPageBreak/>
        <w:t>How would you use it in this case?</w:t>
      </w:r>
    </w:p>
    <w:p w:rsidR="00A85B07" w:rsidRPr="00B75FBF" w:rsidRDefault="00A85B07" w:rsidP="00522D6C">
      <w:pPr>
        <w:pStyle w:val="Heading5"/>
      </w:pPr>
      <w:r w:rsidRPr="00B75FBF">
        <w:t xml:space="preserve">What did the court order </w:t>
      </w:r>
      <w:r w:rsidR="00522D6C">
        <w:t xml:space="preserve">the agency to do to cure the problem </w:t>
      </w:r>
      <w:r w:rsidRPr="00B75FBF">
        <w:t>in this case?</w:t>
      </w:r>
    </w:p>
    <w:p w:rsidR="00A85B07" w:rsidRPr="00B75FBF" w:rsidRDefault="00A85B07" w:rsidP="00522D6C">
      <w:pPr>
        <w:pStyle w:val="Heading5"/>
      </w:pPr>
      <w:r w:rsidRPr="00B75FBF">
        <w:t xml:space="preserve">What </w:t>
      </w:r>
      <w:r w:rsidR="00522D6C">
        <w:t xml:space="preserve">should </w:t>
      </w:r>
      <w:r w:rsidRPr="00B75FBF">
        <w:t>CMA do if a new proposed rule includes them?</w:t>
      </w:r>
    </w:p>
    <w:p w:rsidR="00A85B07" w:rsidRPr="00B75FBF" w:rsidRDefault="00A85B07" w:rsidP="000D1356">
      <w:pPr>
        <w:pStyle w:val="Heading4"/>
      </w:pPr>
      <w:r w:rsidRPr="00B75FBF">
        <w:t xml:space="preserve">Limits on Logical Outgrowth - Arizona Public Service Co. v. E.P.A. </w:t>
      </w:r>
    </w:p>
    <w:p w:rsidR="00A85B07" w:rsidRPr="00B75FBF" w:rsidRDefault="00C7194D" w:rsidP="000D1356">
      <w:pPr>
        <w:pStyle w:val="Heading5"/>
      </w:pPr>
      <w:r>
        <w:t>The EPA proposed letting Native American t</w:t>
      </w:r>
      <w:r w:rsidR="00A85B07" w:rsidRPr="00B75FBF">
        <w:t xml:space="preserve">ribes </w:t>
      </w:r>
      <w:r>
        <w:t>implement CAA regulations on their sovereign territory.</w:t>
      </w:r>
    </w:p>
    <w:p w:rsidR="00A85B07" w:rsidRPr="00B75FBF" w:rsidRDefault="00C7194D" w:rsidP="00C7194D">
      <w:pPr>
        <w:pStyle w:val="Heading6"/>
      </w:pPr>
      <w:r>
        <w:t>Comparable s</w:t>
      </w:r>
      <w:r w:rsidR="00A85B07" w:rsidRPr="00B75FBF">
        <w:t>tate plans are subject to judicial review</w:t>
      </w:r>
      <w:r>
        <w:t>.</w:t>
      </w:r>
    </w:p>
    <w:p w:rsidR="00A85B07" w:rsidRPr="00B75FBF" w:rsidRDefault="00A85B07" w:rsidP="00C7194D">
      <w:pPr>
        <w:pStyle w:val="Heading6"/>
      </w:pPr>
      <w:r w:rsidRPr="00B75FBF">
        <w:t>Why did the tribes object to this in comments?</w:t>
      </w:r>
    </w:p>
    <w:p w:rsidR="00A85B07" w:rsidRPr="00B75FBF" w:rsidRDefault="00C7194D" w:rsidP="000D1356">
      <w:pPr>
        <w:pStyle w:val="Heading5"/>
      </w:pPr>
      <w:r>
        <w:t xml:space="preserve">The final rule does not include judicial review of the </w:t>
      </w:r>
      <w:proofErr w:type="gramStart"/>
      <w:r>
        <w:t>tribes</w:t>
      </w:r>
      <w:proofErr w:type="gramEnd"/>
      <w:r>
        <w:t xml:space="preserve"> regulations.</w:t>
      </w:r>
    </w:p>
    <w:p w:rsidR="00A85B07" w:rsidRPr="00B75FBF" w:rsidRDefault="00C7194D" w:rsidP="00C7194D">
      <w:pPr>
        <w:pStyle w:val="Heading6"/>
      </w:pPr>
      <w:r>
        <w:t xml:space="preserve">How did </w:t>
      </w:r>
      <w:r w:rsidR="00A85B07" w:rsidRPr="00B75FBF">
        <w:t>plaintiffs</w:t>
      </w:r>
      <w:r>
        <w:t xml:space="preserve"> argue that this was not a logical extension</w:t>
      </w:r>
      <w:r w:rsidR="00A85B07" w:rsidRPr="00B75FBF">
        <w:t>?</w:t>
      </w:r>
    </w:p>
    <w:p w:rsidR="00A85B07" w:rsidRPr="00B75FBF" w:rsidRDefault="0091340B" w:rsidP="0091340B">
      <w:pPr>
        <w:pStyle w:val="Heading6"/>
      </w:pPr>
      <w:r>
        <w:t>What did the court say plaintiffs should have been aware of?</w:t>
      </w:r>
    </w:p>
    <w:p w:rsidR="00A85B07" w:rsidRPr="00B75FBF" w:rsidRDefault="0091340B" w:rsidP="000D1356">
      <w:pPr>
        <w:pStyle w:val="Heading6"/>
      </w:pPr>
      <w:r>
        <w:t>How would you explain this as the agency defending a rule?</w:t>
      </w:r>
    </w:p>
    <w:p w:rsidR="00A85B07" w:rsidRPr="00B75FBF" w:rsidRDefault="00A85B07" w:rsidP="00A85B07">
      <w:pPr>
        <w:pStyle w:val="Heading2"/>
      </w:pPr>
      <w:r w:rsidRPr="00B75FBF">
        <w:t>Publishing Legislative Rules that do not need Notice and Comment</w:t>
      </w:r>
    </w:p>
    <w:p w:rsidR="00A85B07" w:rsidRPr="00B75FBF" w:rsidRDefault="00577583" w:rsidP="00A85B07">
      <w:pPr>
        <w:pStyle w:val="Heading3"/>
      </w:pPr>
      <w:hyperlink r:id="rId6" w:history="1">
        <w:r w:rsidR="00A85B07" w:rsidRPr="006A63C6">
          <w:rPr>
            <w:rStyle w:val="Hyperlink"/>
          </w:rPr>
          <w:t>http://biotech.law.lsu.edu/Courses/study_aids/adlaw/552_update.HTM</w:t>
        </w:r>
      </w:hyperlink>
    </w:p>
    <w:p w:rsidR="00A85B07" w:rsidRPr="00B75FBF" w:rsidRDefault="00A85B07" w:rsidP="00A85B07">
      <w:pPr>
        <w:pStyle w:val="Heading4"/>
      </w:pPr>
      <w:r w:rsidRPr="00B75FBF">
        <w:t>See (D)</w:t>
      </w:r>
    </w:p>
    <w:p w:rsidR="00A85B07" w:rsidRPr="00B75FBF" w:rsidRDefault="00A85B07" w:rsidP="00A85B07">
      <w:pPr>
        <w:pStyle w:val="Heading3"/>
      </w:pPr>
      <w:r w:rsidRPr="00B75FBF">
        <w:t>What if the agency does not publish the document in the FR, but puts it on the Internet? (Which has become very common.)</w:t>
      </w:r>
    </w:p>
    <w:p w:rsidR="00A85B07" w:rsidRPr="00B75FBF" w:rsidRDefault="00A85B07" w:rsidP="00A85B07">
      <w:pPr>
        <w:pStyle w:val="Heading4"/>
      </w:pPr>
      <w:r w:rsidRPr="00B75FBF">
        <w:t>“Except to the extent that a person has actual and timely notice of the terms thereof...”</w:t>
      </w:r>
    </w:p>
    <w:p w:rsidR="00A85B07" w:rsidRPr="00B75FBF" w:rsidRDefault="006A63C6" w:rsidP="00A85B07">
      <w:pPr>
        <w:pStyle w:val="Heading2"/>
      </w:pPr>
      <w:r>
        <w:t>Supplementing the Record</w:t>
      </w:r>
      <w:r w:rsidR="00A85B07" w:rsidRPr="00B75FBF">
        <w:t xml:space="preserve"> (not in </w:t>
      </w:r>
      <w:r>
        <w:t xml:space="preserve">the </w:t>
      </w:r>
      <w:r w:rsidR="00A85B07" w:rsidRPr="00B75FBF">
        <w:t>book)</w:t>
      </w:r>
    </w:p>
    <w:p w:rsidR="00A85B07" w:rsidRPr="00B75FBF" w:rsidRDefault="00A85B07" w:rsidP="006A63C6">
      <w:pPr>
        <w:pStyle w:val="Heading3"/>
      </w:pPr>
      <w:proofErr w:type="spellStart"/>
      <w:r w:rsidRPr="00B75FBF">
        <w:t>Rybachek</w:t>
      </w:r>
      <w:proofErr w:type="spellEnd"/>
      <w:r w:rsidRPr="00B75FBF">
        <w:t xml:space="preserve"> v EPA, 904 F.2d 1276 (1990)</w:t>
      </w:r>
    </w:p>
    <w:p w:rsidR="00A85B07" w:rsidRPr="00B75FBF" w:rsidRDefault="00A85B07" w:rsidP="006A63C6">
      <w:pPr>
        <w:pStyle w:val="Heading4"/>
      </w:pPr>
      <w:r w:rsidRPr="00B75FBF">
        <w:t>Gold mining under the CWA.</w:t>
      </w:r>
    </w:p>
    <w:p w:rsidR="00A85B07" w:rsidRPr="00B75FBF" w:rsidRDefault="00A85B07" w:rsidP="006A63C6">
      <w:pPr>
        <w:pStyle w:val="Heading4"/>
      </w:pPr>
      <w:r w:rsidRPr="00B75FBF">
        <w:t>In a dubious reincarnation of the 1890's world of Yukon poet Robert Service, we deal here a century later with “strange things done in the midnight sun by the men who moil for gold.</w:t>
      </w:r>
      <w:proofErr w:type="gramStart"/>
      <w:r w:rsidRPr="00B75FBF">
        <w:t>”,</w:t>
      </w:r>
      <w:proofErr w:type="gramEnd"/>
      <w:r w:rsidRPr="00B75FBF">
        <w:t xml:space="preserve"> quoting The Cremation of Sam McGee</w:t>
      </w:r>
    </w:p>
    <w:p w:rsidR="00A85B07" w:rsidRPr="00B75FBF" w:rsidRDefault="00A85B07" w:rsidP="006A63C6">
      <w:pPr>
        <w:pStyle w:val="Heading4"/>
      </w:pPr>
      <w:r w:rsidRPr="00B75FBF">
        <w:t>EPA added 6000 pages of supporting info when responding to comments</w:t>
      </w:r>
    </w:p>
    <w:p w:rsidR="00A85B07" w:rsidRPr="00B75FBF" w:rsidRDefault="00A85B07" w:rsidP="006A63C6">
      <w:pPr>
        <w:pStyle w:val="Heading4"/>
      </w:pPr>
      <w:r w:rsidRPr="00B75FBF">
        <w:t>The agency may supplement the rulemaking record in response to comments asking for explanation.</w:t>
      </w:r>
    </w:p>
    <w:p w:rsidR="00A85B07" w:rsidRPr="00B75FBF" w:rsidRDefault="00A85B07" w:rsidP="006A63C6">
      <w:pPr>
        <w:pStyle w:val="Heading3"/>
      </w:pPr>
      <w:r w:rsidRPr="00B75FBF">
        <w:lastRenderedPageBreak/>
        <w:t>Idaho Farm Bureau Federation v. Babbitt, 58 F.3d 1392 (9th Cir. 1995)</w:t>
      </w:r>
    </w:p>
    <w:p w:rsidR="00A85B07" w:rsidRPr="00B75FBF" w:rsidRDefault="00A85B07" w:rsidP="006A63C6">
      <w:pPr>
        <w:pStyle w:val="Heading4"/>
      </w:pPr>
      <w:r w:rsidRPr="00B75FBF">
        <w:t>Endangered Species Act listing.</w:t>
      </w:r>
    </w:p>
    <w:p w:rsidR="00A85B07" w:rsidRPr="00B75FBF" w:rsidRDefault="00A85B07" w:rsidP="006A63C6">
      <w:pPr>
        <w:pStyle w:val="Heading4"/>
      </w:pPr>
      <w:r w:rsidRPr="00B75FBF">
        <w:t>Agency added a report to the record when it replied to comments, then relied on it in the final rule.</w:t>
      </w:r>
    </w:p>
    <w:p w:rsidR="00A85B07" w:rsidRPr="00B75FBF" w:rsidRDefault="00A85B07" w:rsidP="006A63C6">
      <w:pPr>
        <w:pStyle w:val="Heading4"/>
      </w:pPr>
      <w:r w:rsidRPr="00B75FBF">
        <w:t>The agency may not add new material and then rely on it without given an opportunity to comment on it.</w:t>
      </w:r>
    </w:p>
    <w:p w:rsidR="00A85B07" w:rsidRPr="00B75FBF" w:rsidRDefault="00A85B07" w:rsidP="00A85B07">
      <w:pPr>
        <w:pStyle w:val="Heading2"/>
      </w:pPr>
      <w:r w:rsidRPr="00B75FBF">
        <w:t>Negotiated Rulemaking and Notice and Comment</w:t>
      </w:r>
    </w:p>
    <w:p w:rsidR="00A85B07" w:rsidRPr="00B75FBF" w:rsidRDefault="00A85B07" w:rsidP="00A85B07">
      <w:pPr>
        <w:pStyle w:val="Heading3"/>
      </w:pPr>
      <w:r w:rsidRPr="00B75FBF">
        <w:t>The negotiation happens before the rule is proposed in the FR.</w:t>
      </w:r>
    </w:p>
    <w:p w:rsidR="00A85B07" w:rsidRPr="00B75FBF" w:rsidRDefault="00A85B07" w:rsidP="00A85B07">
      <w:pPr>
        <w:pStyle w:val="Heading3"/>
      </w:pPr>
      <w:r w:rsidRPr="00B75FBF">
        <w:t>The standards for publication and notice are the same as for all other notice and comment rules.</w:t>
      </w:r>
    </w:p>
    <w:p w:rsidR="00A85B07" w:rsidRPr="00B75FBF" w:rsidRDefault="00A85B07" w:rsidP="00A85B07">
      <w:pPr>
        <w:pStyle w:val="Heading3"/>
      </w:pPr>
      <w:r w:rsidRPr="00B75FBF">
        <w:t>This solves any ex parte contacts problem because the rule must be fully justified by its published record.</w:t>
      </w:r>
    </w:p>
    <w:p w:rsidR="00A85B07" w:rsidRPr="00B75FBF" w:rsidRDefault="00A85B07" w:rsidP="00A85B07">
      <w:pPr>
        <w:pStyle w:val="Heading3"/>
      </w:pPr>
      <w:r w:rsidRPr="00B75FBF">
        <w:t>Interested parties can still comment.</w:t>
      </w:r>
    </w:p>
    <w:p w:rsidR="00A85B07" w:rsidRPr="00B75FBF" w:rsidRDefault="00C03CCA" w:rsidP="00A85B07">
      <w:pPr>
        <w:pStyle w:val="Heading2"/>
      </w:pPr>
      <w:r w:rsidRPr="00B75FBF">
        <w:t>Ex Parte Communications</w:t>
      </w:r>
    </w:p>
    <w:p w:rsidR="00960A4B" w:rsidRPr="00B75FBF" w:rsidRDefault="00960A4B" w:rsidP="00960A4B">
      <w:pPr>
        <w:pStyle w:val="Heading3"/>
      </w:pPr>
      <w:r w:rsidRPr="00B75FBF">
        <w:t>Bias and Prejudice</w:t>
      </w:r>
    </w:p>
    <w:p w:rsidR="00A85B07" w:rsidRPr="00B75FBF" w:rsidRDefault="00A85B07" w:rsidP="00C03CCA">
      <w:pPr>
        <w:pStyle w:val="Heading4"/>
      </w:pPr>
      <w:r w:rsidRPr="00B75FBF">
        <w:t>How does the notice provision in rulemaking change the issues in ex parte communications?</w:t>
      </w:r>
    </w:p>
    <w:p w:rsidR="00A85B07" w:rsidRPr="00B75FBF" w:rsidRDefault="00A85B07" w:rsidP="00C03CCA">
      <w:pPr>
        <w:pStyle w:val="Heading4"/>
      </w:pPr>
      <w:r w:rsidRPr="00B75FBF">
        <w:t>Why aren’t ex parte communications before the promulgation of the rule a problem?</w:t>
      </w:r>
    </w:p>
    <w:p w:rsidR="00A85B07" w:rsidRPr="00B75FBF" w:rsidRDefault="00A85B07" w:rsidP="00C03CCA">
      <w:pPr>
        <w:pStyle w:val="Heading4"/>
      </w:pPr>
      <w:r w:rsidRPr="00B75FBF">
        <w:t>When could ex parte communications be an issue?</w:t>
      </w:r>
    </w:p>
    <w:p w:rsidR="00A85B07" w:rsidRPr="00B75FBF" w:rsidRDefault="00A85B07" w:rsidP="00C03CCA">
      <w:pPr>
        <w:pStyle w:val="Heading5"/>
      </w:pPr>
      <w:r w:rsidRPr="00B75FBF">
        <w:t>How can you cure this?</w:t>
      </w:r>
    </w:p>
    <w:p w:rsidR="00A85B07" w:rsidRPr="00B75FBF" w:rsidRDefault="00A85B07" w:rsidP="00C03CCA">
      <w:pPr>
        <w:pStyle w:val="Heading5"/>
      </w:pPr>
      <w:r w:rsidRPr="00B75FBF">
        <w:t>The key is whether the published record supports the rule.</w:t>
      </w:r>
    </w:p>
    <w:p w:rsidR="00A85B07" w:rsidRPr="00B75FBF" w:rsidRDefault="00A85B07" w:rsidP="00C03CCA">
      <w:pPr>
        <w:pStyle w:val="Heading3"/>
      </w:pPr>
      <w:r w:rsidRPr="00B75FBF">
        <w:t>Sangamon Valley Television Corp. v. U. S., 269 F.2d 221 (D.C. Cir. 1959)</w:t>
      </w:r>
    </w:p>
    <w:p w:rsidR="00A85B07" w:rsidRPr="00B75FBF" w:rsidRDefault="00A85B07" w:rsidP="00C03CCA">
      <w:pPr>
        <w:pStyle w:val="Heading4"/>
      </w:pPr>
      <w:r w:rsidRPr="00B75FBF">
        <w:t>This is an old case.</w:t>
      </w:r>
    </w:p>
    <w:p w:rsidR="00A85B07" w:rsidRPr="00B75FBF" w:rsidRDefault="00A85B07" w:rsidP="00C03CCA">
      <w:pPr>
        <w:pStyle w:val="Heading4"/>
      </w:pPr>
      <w:r w:rsidRPr="00B75FBF">
        <w:t>While it is a rulemaking on allocation of the electronic magnetic spectrum, it really resembles an old ratemaking because it involves a very small number of identified parties. It might better be seen as an adjudication.</w:t>
      </w:r>
    </w:p>
    <w:p w:rsidR="00A85B07" w:rsidRPr="00B75FBF" w:rsidRDefault="00A85B07" w:rsidP="00C03CCA">
      <w:pPr>
        <w:pStyle w:val="Heading4"/>
      </w:pPr>
      <w:r w:rsidRPr="00B75FBF">
        <w:t>There were ex parte contacts, which were not on the record, and the court found this a problem.</w:t>
      </w:r>
    </w:p>
    <w:p w:rsidR="00A85B07" w:rsidRPr="00B75FBF" w:rsidRDefault="00A85B07" w:rsidP="00960A4B">
      <w:pPr>
        <w:pStyle w:val="Heading3"/>
      </w:pPr>
      <w:r w:rsidRPr="00B75FBF">
        <w:lastRenderedPageBreak/>
        <w:t xml:space="preserve">Association of National </w:t>
      </w:r>
      <w:proofErr w:type="gramStart"/>
      <w:r w:rsidRPr="00B75FBF">
        <w:t>Advertisers ,</w:t>
      </w:r>
      <w:proofErr w:type="gramEnd"/>
      <w:r w:rsidRPr="00B75FBF">
        <w:t xml:space="preserve"> Inc. v. FTC, 627 F.2d 1151 (D.C. Cir. 1979)</w:t>
      </w:r>
    </w:p>
    <w:p w:rsidR="00A85B07" w:rsidRPr="00B75FBF" w:rsidRDefault="00A85B07" w:rsidP="00960A4B">
      <w:pPr>
        <w:pStyle w:val="Heading4"/>
      </w:pPr>
      <w:r w:rsidRPr="00B75FBF">
        <w:t>FTC is adopting rules on TV advertising directed at children.</w:t>
      </w:r>
    </w:p>
    <w:p w:rsidR="00A85B07" w:rsidRPr="00B75FBF" w:rsidRDefault="00A85B07" w:rsidP="00960A4B">
      <w:pPr>
        <w:pStyle w:val="Heading5"/>
      </w:pPr>
      <w:r w:rsidRPr="00B75FBF">
        <w:t>Chairman has written and spoken at length on the evils of TV ads aimed at children</w:t>
      </w:r>
    </w:p>
    <w:p w:rsidR="00A85B07" w:rsidRPr="00B75FBF" w:rsidRDefault="00A85B07" w:rsidP="00960A4B">
      <w:pPr>
        <w:pStyle w:val="Heading5"/>
      </w:pPr>
      <w:r w:rsidRPr="00B75FBF">
        <w:t>Plaintiffs seek to disqualify him because of bias</w:t>
      </w:r>
    </w:p>
    <w:p w:rsidR="00A85B07" w:rsidRPr="00B75FBF" w:rsidRDefault="00A85B07" w:rsidP="00960A4B">
      <w:pPr>
        <w:pStyle w:val="Heading4"/>
      </w:pPr>
      <w:r w:rsidRPr="00B75FBF">
        <w:t>Court held that plaintiffs must show clear and convincing evidence that he has an unalterably closed mind on matters critical to the rulemaking</w:t>
      </w:r>
    </w:p>
    <w:p w:rsidR="00A85B07" w:rsidRPr="00B75FBF" w:rsidRDefault="00A85B07" w:rsidP="00960A4B">
      <w:pPr>
        <w:pStyle w:val="Heading4"/>
      </w:pPr>
      <w:r w:rsidRPr="00B75FBF">
        <w:t xml:space="preserve">No rulemaking has ever been overturned on the basis that a decisionmaker was unlawfully prejudiced. </w:t>
      </w:r>
    </w:p>
    <w:p w:rsidR="00A85B07" w:rsidRPr="00B75FBF" w:rsidRDefault="00A85B07" w:rsidP="00960A4B">
      <w:pPr>
        <w:pStyle w:val="Heading3"/>
      </w:pPr>
      <w:r w:rsidRPr="00B75FBF">
        <w:t xml:space="preserve">DC Federation of Civic Associations v. Volpe, 459 F.2d 1231 (D.C. Cir. 1971) </w:t>
      </w:r>
    </w:p>
    <w:p w:rsidR="00A85B07" w:rsidRPr="00B75FBF" w:rsidRDefault="00A85B07" w:rsidP="00960A4B">
      <w:pPr>
        <w:pStyle w:val="Heading4"/>
      </w:pPr>
      <w:r w:rsidRPr="00B75FBF">
        <w:t>(</w:t>
      </w:r>
      <w:proofErr w:type="gramStart"/>
      <w:r w:rsidRPr="00B75FBF">
        <w:t>not</w:t>
      </w:r>
      <w:proofErr w:type="gramEnd"/>
      <w:r w:rsidRPr="00B75FBF">
        <w:t xml:space="preserve"> a rulemaking)</w:t>
      </w:r>
    </w:p>
    <w:p w:rsidR="00A85B07" w:rsidRPr="00B75FBF" w:rsidRDefault="00A85B07" w:rsidP="00960A4B">
      <w:pPr>
        <w:pStyle w:val="Heading4"/>
      </w:pPr>
      <w:r w:rsidRPr="00B75FBF">
        <w:t>Congress pressures DOT to build a bridge in DC.</w:t>
      </w:r>
    </w:p>
    <w:p w:rsidR="00A85B07" w:rsidRPr="00B75FBF" w:rsidRDefault="00A85B07" w:rsidP="00960A4B">
      <w:pPr>
        <w:pStyle w:val="Heading5"/>
      </w:pPr>
      <w:r w:rsidRPr="00B75FBF">
        <w:t>Plaintiffs claim that the Secretary gave in</w:t>
      </w:r>
      <w:r w:rsidR="00D21590">
        <w:t xml:space="preserve"> </w:t>
      </w:r>
      <w:r w:rsidRPr="00B75FBF">
        <w:t>to the pressure</w:t>
      </w:r>
      <w:r w:rsidR="00D21590">
        <w:t xml:space="preserve"> from Congress</w:t>
      </w:r>
      <w:r w:rsidRPr="00B75FBF">
        <w:t>.</w:t>
      </w:r>
    </w:p>
    <w:p w:rsidR="00A85B07" w:rsidRPr="00B75FBF" w:rsidRDefault="00A85B07" w:rsidP="00960A4B">
      <w:pPr>
        <w:pStyle w:val="Heading4"/>
      </w:pPr>
      <w:r w:rsidRPr="00B75FBF">
        <w:t>The Volpe test</w:t>
      </w:r>
    </w:p>
    <w:p w:rsidR="00A85B07" w:rsidRPr="00B75FBF" w:rsidRDefault="00A85B07" w:rsidP="00960A4B">
      <w:pPr>
        <w:pStyle w:val="Heading5"/>
      </w:pPr>
      <w:r w:rsidRPr="00B75FBF">
        <w:t xml:space="preserve">1) </w:t>
      </w:r>
      <w:proofErr w:type="gramStart"/>
      <w:r w:rsidRPr="00B75FBF">
        <w:t>was</w:t>
      </w:r>
      <w:proofErr w:type="gramEnd"/>
      <w:r w:rsidRPr="00B75FBF">
        <w:t xml:space="preserve"> there specific pressure on the agency to consider improper factors?</w:t>
      </w:r>
    </w:p>
    <w:p w:rsidR="00A85B07" w:rsidRPr="00B75FBF" w:rsidRDefault="00A85B07" w:rsidP="00960A4B">
      <w:pPr>
        <w:pStyle w:val="Heading5"/>
      </w:pPr>
      <w:r w:rsidRPr="00B75FBF">
        <w:t xml:space="preserve">2) </w:t>
      </w:r>
      <w:proofErr w:type="gramStart"/>
      <w:r w:rsidRPr="00B75FBF">
        <w:t>did</w:t>
      </w:r>
      <w:proofErr w:type="gramEnd"/>
      <w:r w:rsidRPr="00B75FBF">
        <w:t xml:space="preserve"> the agency in fact change its mind because of these considerations?</w:t>
      </w:r>
    </w:p>
    <w:p w:rsidR="00A85B07" w:rsidRPr="00B75FBF" w:rsidRDefault="00A85B07" w:rsidP="00960A4B">
      <w:pPr>
        <w:pStyle w:val="Heading4"/>
      </w:pPr>
      <w:r w:rsidRPr="00B75FBF">
        <w:t>How can the agency defend itself from a Volpe attack?</w:t>
      </w:r>
    </w:p>
    <w:p w:rsidR="00A85B07" w:rsidRPr="00B75FBF" w:rsidRDefault="00A85B07" w:rsidP="00960A4B">
      <w:pPr>
        <w:pStyle w:val="Heading5"/>
      </w:pPr>
      <w:r w:rsidRPr="00B75FBF">
        <w:t>After Overton Park, this can be better seen as a case where the Secretary did not properly document his decisionmaking in the record.</w:t>
      </w:r>
    </w:p>
    <w:p w:rsidR="00A85B07" w:rsidRPr="00B75FBF" w:rsidRDefault="00A85B07" w:rsidP="00960A4B">
      <w:pPr>
        <w:pStyle w:val="Heading3"/>
      </w:pPr>
      <w:r w:rsidRPr="00B75FBF">
        <w:t xml:space="preserve">Sierra Club v. </w:t>
      </w:r>
      <w:proofErr w:type="spellStart"/>
      <w:r w:rsidRPr="00B75FBF">
        <w:t>Costle</w:t>
      </w:r>
      <w:proofErr w:type="spellEnd"/>
      <w:r w:rsidRPr="00B75FBF">
        <w:t xml:space="preserve">, 657 F.2d 298 (D.C. Cir. 1981) </w:t>
      </w:r>
    </w:p>
    <w:p w:rsidR="00A85B07" w:rsidRPr="00B75FBF" w:rsidRDefault="00A85B07" w:rsidP="00960A4B">
      <w:pPr>
        <w:pStyle w:val="Heading4"/>
      </w:pPr>
      <w:r w:rsidRPr="00B75FBF">
        <w:t>Rulemaking on coal fired power plants</w:t>
      </w:r>
    </w:p>
    <w:p w:rsidR="00A85B07" w:rsidRPr="00B75FBF" w:rsidRDefault="00A85B07" w:rsidP="00960A4B">
      <w:pPr>
        <w:pStyle w:val="Heading5"/>
      </w:pPr>
      <w:r w:rsidRPr="00B75FBF">
        <w:t>Why is this controversial then and more so now?</w:t>
      </w:r>
    </w:p>
    <w:p w:rsidR="00A85B07" w:rsidRPr="00B75FBF" w:rsidRDefault="00A85B07" w:rsidP="00960A4B">
      <w:pPr>
        <w:pStyle w:val="Heading4"/>
      </w:pPr>
      <w:r w:rsidRPr="00B75FBF">
        <w:t>Plaintiffs claimed that the president influenced the agency decision after the comment period.</w:t>
      </w:r>
    </w:p>
    <w:p w:rsidR="00A85B07" w:rsidRPr="00B75FBF" w:rsidRDefault="00A85B07" w:rsidP="00960A4B">
      <w:pPr>
        <w:pStyle w:val="Heading5"/>
      </w:pPr>
      <w:r w:rsidRPr="00B75FBF">
        <w:t>Is that wrong?</w:t>
      </w:r>
    </w:p>
    <w:p w:rsidR="00A85B07" w:rsidRPr="00B75FBF" w:rsidRDefault="00A85B07" w:rsidP="00960A4B">
      <w:pPr>
        <w:pStyle w:val="Heading4"/>
      </w:pPr>
      <w:r w:rsidRPr="00B75FBF">
        <w:t>Senator Bird also weighed in</w:t>
      </w:r>
    </w:p>
    <w:p w:rsidR="00A85B07" w:rsidRPr="00B75FBF" w:rsidRDefault="00A85B07" w:rsidP="00960A4B">
      <w:pPr>
        <w:pStyle w:val="Heading4"/>
      </w:pPr>
      <w:r w:rsidRPr="00B75FBF">
        <w:t>What do plaintiffs need to show to establish undue influence?</w:t>
      </w:r>
    </w:p>
    <w:p w:rsidR="00A85B07" w:rsidRPr="00B75FBF" w:rsidRDefault="00A85B07" w:rsidP="00960A4B">
      <w:pPr>
        <w:pStyle w:val="Heading5"/>
      </w:pPr>
      <w:r w:rsidRPr="00B75FBF">
        <w:lastRenderedPageBreak/>
        <w:t>Why is the outcome test, combined with the record, a good solution?</w:t>
      </w:r>
    </w:p>
    <w:p w:rsidR="00A85B07" w:rsidRPr="00B75FBF" w:rsidRDefault="00A85B07" w:rsidP="00960A4B">
      <w:pPr>
        <w:pStyle w:val="Heading3"/>
      </w:pPr>
      <w:r w:rsidRPr="00B75FBF">
        <w:t>What is the President's Role in Rulemaking? (</w:t>
      </w:r>
      <w:proofErr w:type="gramStart"/>
      <w:r w:rsidRPr="00B75FBF">
        <w:t>not</w:t>
      </w:r>
      <w:proofErr w:type="gramEnd"/>
      <w:r w:rsidRPr="00B75FBF">
        <w:t xml:space="preserve"> independent agencies)</w:t>
      </w:r>
    </w:p>
    <w:p w:rsidR="00A85B07" w:rsidRPr="00B75FBF" w:rsidRDefault="00A85B07" w:rsidP="00960A4B">
      <w:pPr>
        <w:pStyle w:val="Heading4"/>
      </w:pPr>
      <w:r w:rsidRPr="00B75FBF">
        <w:t>Controls and supervises executive branch decisionmaking</w:t>
      </w:r>
    </w:p>
    <w:p w:rsidR="00A85B07" w:rsidRPr="00B75FBF" w:rsidRDefault="00A85B07" w:rsidP="00960A4B">
      <w:pPr>
        <w:pStyle w:val="Heading5"/>
      </w:pPr>
      <w:r w:rsidRPr="00B75FBF">
        <w:t>What just happened with the ozone regs?</w:t>
      </w:r>
    </w:p>
    <w:p w:rsidR="00A85B07" w:rsidRPr="00B75FBF" w:rsidRDefault="00A85B07" w:rsidP="00960A4B">
      <w:pPr>
        <w:pStyle w:val="Heading5"/>
      </w:pPr>
      <w:r w:rsidRPr="00B75FBF">
        <w:t>How is the role different in adjudications?</w:t>
      </w:r>
    </w:p>
    <w:p w:rsidR="00A85B07" w:rsidRPr="00B75FBF" w:rsidRDefault="00A85B07" w:rsidP="00960A4B">
      <w:pPr>
        <w:pStyle w:val="Heading4"/>
      </w:pPr>
      <w:r w:rsidRPr="00B75FBF">
        <w:t xml:space="preserve">When should the president's contacts </w:t>
      </w:r>
      <w:proofErr w:type="gramStart"/>
      <w:r w:rsidRPr="00B75FBF">
        <w:t>be  documented</w:t>
      </w:r>
      <w:proofErr w:type="gramEnd"/>
      <w:r w:rsidRPr="00B75FBF">
        <w:t>?</w:t>
      </w:r>
    </w:p>
    <w:p w:rsidR="00A85B07" w:rsidRPr="00B75FBF" w:rsidRDefault="00A85B07" w:rsidP="00960A4B">
      <w:pPr>
        <w:pStyle w:val="Heading5"/>
      </w:pPr>
      <w:r w:rsidRPr="00B75FBF">
        <w:t>When the statute requires that they be docketed</w:t>
      </w:r>
    </w:p>
    <w:p w:rsidR="00A85B07" w:rsidRPr="00B75FBF" w:rsidRDefault="00A85B07" w:rsidP="00960A4B">
      <w:pPr>
        <w:pStyle w:val="Heading5"/>
      </w:pPr>
      <w:r w:rsidRPr="00B75FBF">
        <w:t xml:space="preserve">If the rule is based on </w:t>
      </w:r>
      <w:proofErr w:type="gramStart"/>
      <w:r w:rsidRPr="00B75FBF">
        <w:t>factual information</w:t>
      </w:r>
      <w:proofErr w:type="gramEnd"/>
      <w:r w:rsidRPr="00B75FBF">
        <w:t xml:space="preserve"> that comes from such a meeting.</w:t>
      </w:r>
    </w:p>
    <w:p w:rsidR="00A85B07" w:rsidRPr="00B75FBF" w:rsidRDefault="00A85B07" w:rsidP="00A85B07">
      <w:pPr>
        <w:pStyle w:val="Heading2"/>
      </w:pPr>
      <w:r w:rsidRPr="00B75FBF">
        <w:t>Should State Rules Differ from Federal Rules on Notice and Comment?</w:t>
      </w:r>
    </w:p>
    <w:p w:rsidR="00A85B07" w:rsidRPr="00B75FBF" w:rsidRDefault="00A85B07" w:rsidP="00A85B07">
      <w:pPr>
        <w:pStyle w:val="Heading3"/>
      </w:pPr>
      <w:r w:rsidRPr="00B75FBF">
        <w:t>Limited staff</w:t>
      </w:r>
    </w:p>
    <w:p w:rsidR="00A85B07" w:rsidRPr="00B75FBF" w:rsidRDefault="00A85B07" w:rsidP="00A85B07">
      <w:pPr>
        <w:pStyle w:val="Heading4"/>
      </w:pPr>
      <w:r w:rsidRPr="00B75FBF">
        <w:t>Greater reliance on the expertise of board members, rather than staff</w:t>
      </w:r>
    </w:p>
    <w:p w:rsidR="00A85B07" w:rsidRPr="00B75FBF" w:rsidRDefault="00A85B07" w:rsidP="00A85B07">
      <w:pPr>
        <w:pStyle w:val="Heading4"/>
      </w:pPr>
      <w:r w:rsidRPr="00B75FBF">
        <w:t>Board may hear lots of testimony and review a lot of info - they cannot afford the time and effort to put together volumes of supporting info for regs</w:t>
      </w:r>
    </w:p>
    <w:p w:rsidR="00A85B07" w:rsidRPr="00B75FBF" w:rsidRDefault="00A85B07" w:rsidP="00A85B07">
      <w:pPr>
        <w:pStyle w:val="Heading4"/>
      </w:pPr>
      <w:r w:rsidRPr="00B75FBF">
        <w:t>What about LA's 300+ tiny boards?</w:t>
      </w:r>
    </w:p>
    <w:p w:rsidR="00A85B07" w:rsidRPr="00B75FBF" w:rsidRDefault="00A85B07" w:rsidP="00A85B07">
      <w:pPr>
        <w:pStyle w:val="Heading3"/>
      </w:pPr>
      <w:r w:rsidRPr="00B75FBF">
        <w:t>Should state agencies have a reduced publication requirement?</w:t>
      </w:r>
    </w:p>
    <w:p w:rsidR="00A85B07" w:rsidRPr="00B75FBF" w:rsidRDefault="00A85B07" w:rsidP="00A85B07">
      <w:pPr>
        <w:pStyle w:val="Heading3"/>
      </w:pPr>
      <w:r w:rsidRPr="00B75FBF">
        <w:t>Should they be able to publish rules without explanation and only have to explain if asked?</w:t>
      </w:r>
    </w:p>
    <w:p w:rsidR="00960A4B" w:rsidRPr="00B75FBF" w:rsidRDefault="00960A4B" w:rsidP="00960A4B">
      <w:pPr>
        <w:pStyle w:val="Heading2"/>
      </w:pPr>
      <w:r w:rsidRPr="00B75FBF">
        <w:t>Congressional Mandates (Hybrid Rulemaking) at the FTC</w:t>
      </w:r>
    </w:p>
    <w:p w:rsidR="00960A4B" w:rsidRPr="00B75FBF" w:rsidRDefault="00960A4B" w:rsidP="00960A4B">
      <w:pPr>
        <w:pStyle w:val="Heading3"/>
      </w:pPr>
      <w:proofErr w:type="gramStart"/>
      <w:r w:rsidRPr="00B75FBF">
        <w:t>issue</w:t>
      </w:r>
      <w:proofErr w:type="gramEnd"/>
      <w:r w:rsidRPr="00B75FBF">
        <w:t xml:space="preserve"> an advance notice of proposed rulemaking, which describes the area of inquiry under consideration and invites comments from interested parties;</w:t>
      </w:r>
    </w:p>
    <w:p w:rsidR="00960A4B" w:rsidRPr="00B75FBF" w:rsidRDefault="00960A4B" w:rsidP="00960A4B">
      <w:pPr>
        <w:pStyle w:val="Heading3"/>
      </w:pPr>
      <w:proofErr w:type="gramStart"/>
      <w:r w:rsidRPr="00B75FBF">
        <w:t>send</w:t>
      </w:r>
      <w:proofErr w:type="gramEnd"/>
      <w:r w:rsidRPr="00B75FBF">
        <w:t xml:space="preserve"> the advance notice and, 30 days before its publication, the notice of proposed rulemaking to certain House and Senate committees;</w:t>
      </w:r>
    </w:p>
    <w:p w:rsidR="00960A4B" w:rsidRPr="00B75FBF" w:rsidRDefault="00960A4B" w:rsidP="00960A4B">
      <w:pPr>
        <w:pStyle w:val="Heading3"/>
      </w:pPr>
      <w:proofErr w:type="gramStart"/>
      <w:r w:rsidRPr="00B75FBF">
        <w:t>hold</w:t>
      </w:r>
      <w:proofErr w:type="gramEnd"/>
      <w:r w:rsidRPr="00B75FBF">
        <w:t xml:space="preserve"> a hearing presided over by a hearing officer at which persons may make oral presentations and in certain circumstances to conduct cross-examination of persons;</w:t>
      </w:r>
    </w:p>
    <w:p w:rsidR="00960A4B" w:rsidRPr="00B75FBF" w:rsidRDefault="00960A4B" w:rsidP="00960A4B">
      <w:pPr>
        <w:pStyle w:val="Heading3"/>
      </w:pPr>
      <w:proofErr w:type="gramStart"/>
      <w:r w:rsidRPr="00B75FBF">
        <w:t>include</w:t>
      </w:r>
      <w:proofErr w:type="gramEnd"/>
      <w:r w:rsidRPr="00B75FBF">
        <w:t xml:space="preserve"> a statement of basis and purpose to address certain specified concerns;</w:t>
      </w:r>
    </w:p>
    <w:p w:rsidR="00960A4B" w:rsidRPr="00B75FBF" w:rsidRDefault="00960A4B" w:rsidP="00960A4B">
      <w:pPr>
        <w:pStyle w:val="Heading3"/>
      </w:pPr>
      <w:proofErr w:type="gramStart"/>
      <w:r w:rsidRPr="00B75FBF">
        <w:t>and</w:t>
      </w:r>
      <w:proofErr w:type="gramEnd"/>
      <w:r w:rsidRPr="00B75FBF">
        <w:t xml:space="preserve"> conduct a regulatory analysis of both the proposed and final rules that describes the proposal and alternatives that would achieve the same goal and analyzes the costs and benefits of the proposal and the alternatives.</w:t>
      </w:r>
    </w:p>
    <w:p w:rsidR="002214C1" w:rsidRDefault="002214C1" w:rsidP="00090549">
      <w:pPr>
        <w:pStyle w:val="Heading2"/>
      </w:pPr>
      <w:r w:rsidRPr="002214C1">
        <w:lastRenderedPageBreak/>
        <w:t>Constitutional and Other Judicially Created Procedural Requirements</w:t>
      </w:r>
    </w:p>
    <w:p w:rsidR="008D07BD" w:rsidRPr="008D07BD" w:rsidRDefault="0055145C" w:rsidP="008D07BD">
      <w:pPr>
        <w:pStyle w:val="Heading3"/>
      </w:pPr>
      <w:r>
        <w:t xml:space="preserve">Notes on </w:t>
      </w:r>
      <w:r w:rsidR="008D07BD" w:rsidRPr="008D07BD">
        <w:t>Vermont Yankee Nuclear Power Corp. v. NRDC, 435 U.</w:t>
      </w:r>
      <w:r w:rsidR="008D07BD">
        <w:t>S. 519 (1978).</w:t>
      </w:r>
    </w:p>
    <w:p w:rsidR="008D07BD" w:rsidRDefault="008D07BD" w:rsidP="008D07BD">
      <w:pPr>
        <w:pStyle w:val="Heading4"/>
      </w:pPr>
      <w:r>
        <w:t>Nuclear power plants at this time had to get a building permit, which is an adjudication, and once the plant was constructed, an operating permit, which involved another adjudication. The law allowed public participation and environmental groups used litigation to delay the issuance of the permits. One of the most contentious issues was the disposal of nuclear waste. Under NEPA, the National Environmental Protection Act, the agency had to explain how the waste would be handled so that it would not harm the environment. The problem was that no knew what to do about it, and we still do not. So operating permits could be delayed for years fighting over this.</w:t>
      </w:r>
    </w:p>
    <w:p w:rsidR="002214C1" w:rsidRDefault="008D07BD" w:rsidP="008D07BD">
      <w:pPr>
        <w:pStyle w:val="Heading4"/>
      </w:pPr>
      <w:r>
        <w:t>The NRC (Nuclear Regulatory Commission) issued a rule saying that it was OK to store the waste until the waste disposal process was solved in the future. (We are still waiting.) This rule then meant that there were no factual issues left about waste disposal in the permit hearing. The court was not happy, since the rule effectively said we get to ignore this problem. The lower court ordered more procedure</w:t>
      </w:r>
      <w:r w:rsidR="00425393">
        <w:t xml:space="preserve"> for the rulemaking</w:t>
      </w:r>
      <w:r>
        <w:t>, beyond what was required b</w:t>
      </w:r>
      <w:r w:rsidR="00425393">
        <w:t>y the licensing law and the APA:</w:t>
      </w:r>
    </w:p>
    <w:p w:rsidR="00425393" w:rsidRDefault="00425393" w:rsidP="00425393">
      <w:pPr>
        <w:pStyle w:val="Heading5"/>
      </w:pPr>
      <w:r>
        <w:t>“</w:t>
      </w:r>
      <w:r>
        <w:rPr>
          <w:color w:val="000000"/>
          <w:sz w:val="27"/>
          <w:szCs w:val="27"/>
          <w:shd w:val="clear" w:color="auto" w:fill="FFFFFF"/>
        </w:rPr>
        <w:t>The court then examined the rulemaking proceedings and, despite the fact that it appeared that the agency employed all the procedures required by 5 U. S. C. 553 (1976 ed.) and more, the court determined the proceedings to be inadequate and overturned the rule.</w:t>
      </w:r>
      <w:r>
        <w:rPr>
          <w:rStyle w:val="apple-converted-space"/>
          <w:color w:val="000000"/>
          <w:sz w:val="27"/>
          <w:szCs w:val="27"/>
          <w:shd w:val="clear" w:color="auto" w:fill="FFFFFF"/>
        </w:rPr>
        <w:t>”</w:t>
      </w:r>
    </w:p>
    <w:p w:rsidR="008D07BD" w:rsidRDefault="008D07BD" w:rsidP="008D07BD">
      <w:pPr>
        <w:pStyle w:val="Heading4"/>
      </w:pPr>
      <w:r>
        <w:t xml:space="preserve">The United States Supreme Court ruled that the APA and applicable statutes </w:t>
      </w:r>
      <w:r w:rsidR="00425393">
        <w:t>preempted the court’s power to add additional procedures unless the process was constitutionally deficient without those procedures. Thus the courts were no longer able to modify the procedures for rulemaking.</w:t>
      </w:r>
    </w:p>
    <w:p w:rsidR="00425393" w:rsidRPr="008D07BD" w:rsidRDefault="004A4F13" w:rsidP="00425393">
      <w:pPr>
        <w:pStyle w:val="Heading3"/>
      </w:pPr>
      <w:r>
        <w:t>This leaves open the question of whether there are any due process rights in rule making. There are exceptions for military and foreign affairs matters, but those get special constitutional latitude in every context. But it is hard to see why agencies could not be empowered to make rules without any notice and comment, in the same way that legislatures can make laws without public participation.</w:t>
      </w:r>
    </w:p>
    <w:p w:rsidR="00577583" w:rsidRPr="00B75FBF" w:rsidRDefault="00577583" w:rsidP="00577583">
      <w:pPr>
        <w:pStyle w:val="Heading2"/>
      </w:pPr>
      <w:r w:rsidRPr="00B75FBF">
        <w:t>Congressional Mandates (Hybrid Rulemaking) at the FTC</w:t>
      </w:r>
    </w:p>
    <w:p w:rsidR="00577583" w:rsidRPr="00B75FBF" w:rsidRDefault="00577583" w:rsidP="00577583">
      <w:pPr>
        <w:pStyle w:val="Heading3"/>
      </w:pPr>
      <w:proofErr w:type="gramStart"/>
      <w:r w:rsidRPr="00B75FBF">
        <w:t>issue</w:t>
      </w:r>
      <w:proofErr w:type="gramEnd"/>
      <w:r w:rsidRPr="00B75FBF">
        <w:t xml:space="preserve"> an advance notice of proposed rulemaking, which describes the area of inquiry under consideration and invites comments from interested parties;</w:t>
      </w:r>
    </w:p>
    <w:p w:rsidR="00577583" w:rsidRPr="00B75FBF" w:rsidRDefault="00577583" w:rsidP="00577583">
      <w:pPr>
        <w:pStyle w:val="Heading3"/>
      </w:pPr>
      <w:proofErr w:type="gramStart"/>
      <w:r w:rsidRPr="00B75FBF">
        <w:t>send</w:t>
      </w:r>
      <w:proofErr w:type="gramEnd"/>
      <w:r w:rsidRPr="00B75FBF">
        <w:t xml:space="preserve"> the advance notice and, 30 days before its publication, the notice of proposed rulemaking to certain House and Senate committees;</w:t>
      </w:r>
    </w:p>
    <w:p w:rsidR="00577583" w:rsidRPr="00B75FBF" w:rsidRDefault="00577583" w:rsidP="00577583">
      <w:pPr>
        <w:pStyle w:val="Heading3"/>
      </w:pPr>
      <w:proofErr w:type="gramStart"/>
      <w:r w:rsidRPr="00B75FBF">
        <w:t>hold</w:t>
      </w:r>
      <w:proofErr w:type="gramEnd"/>
      <w:r w:rsidRPr="00B75FBF">
        <w:t xml:space="preserve"> a hearing presided over by a hearing officer at which persons may make oral </w:t>
      </w:r>
      <w:r w:rsidRPr="00B75FBF">
        <w:lastRenderedPageBreak/>
        <w:t>presentations and in certain circumstances to conduct cross-examination of persons;</w:t>
      </w:r>
    </w:p>
    <w:p w:rsidR="00577583" w:rsidRPr="00B75FBF" w:rsidRDefault="00577583" w:rsidP="00577583">
      <w:pPr>
        <w:pStyle w:val="Heading3"/>
      </w:pPr>
      <w:proofErr w:type="gramStart"/>
      <w:r w:rsidRPr="00B75FBF">
        <w:t>include</w:t>
      </w:r>
      <w:proofErr w:type="gramEnd"/>
      <w:r w:rsidRPr="00B75FBF">
        <w:t xml:space="preserve"> a statement of basis and purpose to address certain specified concerns;</w:t>
      </w:r>
    </w:p>
    <w:p w:rsidR="00577583" w:rsidRPr="00B75FBF" w:rsidRDefault="00577583" w:rsidP="00577583">
      <w:pPr>
        <w:pStyle w:val="Heading3"/>
      </w:pPr>
      <w:proofErr w:type="gramStart"/>
      <w:r w:rsidRPr="00B75FBF">
        <w:t>and</w:t>
      </w:r>
      <w:proofErr w:type="gramEnd"/>
      <w:r w:rsidRPr="00B75FBF">
        <w:t xml:space="preserve"> conduct a regulatory analysis of both the proposed and final rules that describes the proposal and alternatives that would achieve the same goal and analyzes the costs and benefits of the proposal and the alternatives.</w:t>
      </w:r>
    </w:p>
    <w:p w:rsidR="00D95C30" w:rsidRDefault="00D95C30" w:rsidP="0079722B">
      <w:pPr>
        <w:pStyle w:val="Heading1"/>
      </w:pPr>
      <w:bookmarkStart w:id="0" w:name="_GoBack"/>
      <w:bookmarkEnd w:id="0"/>
      <w:r>
        <w:t>Evaluation Questions</w:t>
      </w:r>
    </w:p>
    <w:p w:rsidR="009D6C38" w:rsidRDefault="009D6C38" w:rsidP="00F508C7">
      <w:pPr>
        <w:pStyle w:val="Heading2"/>
      </w:pPr>
      <w:r w:rsidRPr="008F3B97">
        <w:t xml:space="preserve">What are the requirements for notice and comment </w:t>
      </w:r>
      <w:r>
        <w:t>(informal) rulemaking?</w:t>
      </w:r>
    </w:p>
    <w:p w:rsidR="009D6C38" w:rsidRDefault="009D6C38" w:rsidP="00F508C7">
      <w:pPr>
        <w:pStyle w:val="Heading3"/>
      </w:pPr>
      <w:r>
        <w:t>What has to be published in the register?</w:t>
      </w:r>
    </w:p>
    <w:p w:rsidR="009D6C38" w:rsidRPr="008F3B97" w:rsidRDefault="009D6C38" w:rsidP="00F508C7">
      <w:pPr>
        <w:pStyle w:val="Heading3"/>
      </w:pPr>
      <w:r>
        <w:t>What does the agency have to do with the comments?</w:t>
      </w:r>
    </w:p>
    <w:p w:rsidR="009D6C38" w:rsidRDefault="009D6C38" w:rsidP="00F508C7">
      <w:pPr>
        <w:pStyle w:val="Heading3"/>
      </w:pPr>
      <w:r>
        <w:t xml:space="preserve">Why can’t the record in rulemaking be </w:t>
      </w:r>
      <w:r w:rsidRPr="008F3B97">
        <w:t>supplemente</w:t>
      </w:r>
      <w:r>
        <w:t>d in most cases when the rule is challenged in court</w:t>
      </w:r>
      <w:r w:rsidRPr="008F3B97">
        <w:t>?</w:t>
      </w:r>
    </w:p>
    <w:p w:rsidR="009D6C38" w:rsidRPr="008F3B97" w:rsidRDefault="009D6C38" w:rsidP="00F508C7">
      <w:pPr>
        <w:pStyle w:val="Heading4"/>
      </w:pPr>
      <w:r>
        <w:t>When can it be supplemented?</w:t>
      </w:r>
    </w:p>
    <w:p w:rsidR="006E78B2" w:rsidRDefault="006E78B2" w:rsidP="00F508C7">
      <w:pPr>
        <w:pStyle w:val="Heading2"/>
      </w:pPr>
      <w:r>
        <w:t>When does the APA allow legislative rules to be made without notice and comment? (Exclude formal rulemaking.)</w:t>
      </w:r>
    </w:p>
    <w:p w:rsidR="006E78B2" w:rsidRDefault="006E78B2" w:rsidP="00F508C7">
      <w:pPr>
        <w:pStyle w:val="Heading3"/>
      </w:pPr>
      <w:r>
        <w:t xml:space="preserve">What are the options </w:t>
      </w:r>
      <w:r w:rsidRPr="008F3B97">
        <w:t xml:space="preserve">for </w:t>
      </w:r>
      <w:r>
        <w:t xml:space="preserve">getting comments for </w:t>
      </w:r>
      <w:r w:rsidRPr="008F3B97">
        <w:t>emergency</w:t>
      </w:r>
      <w:r>
        <w:t xml:space="preserve"> rules? </w:t>
      </w:r>
    </w:p>
    <w:p w:rsidR="009D6C38" w:rsidRDefault="009D6C38" w:rsidP="00F508C7">
      <w:pPr>
        <w:pStyle w:val="Heading2"/>
      </w:pPr>
      <w:r w:rsidRPr="008F3B97">
        <w:t>What are the requirements for proving proper notice of the contents of a rule?</w:t>
      </w:r>
    </w:p>
    <w:p w:rsidR="009D6C38" w:rsidRDefault="009D6C38" w:rsidP="00F508C7">
      <w:pPr>
        <w:pStyle w:val="Heading3"/>
      </w:pPr>
      <w:r w:rsidRPr="008F3B97">
        <w:t xml:space="preserve">Be specific, using </w:t>
      </w:r>
      <w:r w:rsidRPr="00450ABB">
        <w:rPr>
          <w:i/>
        </w:rPr>
        <w:t xml:space="preserve">Chocolate Manufacturers </w:t>
      </w:r>
      <w:proofErr w:type="spellStart"/>
      <w:r w:rsidRPr="00450ABB">
        <w:rPr>
          <w:i/>
        </w:rPr>
        <w:t>Ass'n</w:t>
      </w:r>
      <w:proofErr w:type="spellEnd"/>
      <w:r w:rsidRPr="00450ABB">
        <w:rPr>
          <w:i/>
        </w:rPr>
        <w:t xml:space="preserve"> v. Block</w:t>
      </w:r>
      <w:r w:rsidRPr="008F3B97">
        <w:t xml:space="preserve"> as a</w:t>
      </w:r>
      <w:r>
        <w:t>n</w:t>
      </w:r>
      <w:r w:rsidRPr="008F3B97">
        <w:t xml:space="preserve"> example</w:t>
      </w:r>
    </w:p>
    <w:p w:rsidR="009D6C38" w:rsidRDefault="009D6C38" w:rsidP="00F508C7">
      <w:pPr>
        <w:pStyle w:val="Heading4"/>
      </w:pPr>
      <w:r>
        <w:t>Can the agency successfully claim that comments taken during notice and comment provide notice to other parties about potential changes in the final rule?</w:t>
      </w:r>
    </w:p>
    <w:p w:rsidR="009D6C38" w:rsidRDefault="009D6C38" w:rsidP="00F508C7">
      <w:pPr>
        <w:pStyle w:val="Heading3"/>
      </w:pPr>
      <w:r>
        <w:t xml:space="preserve">How was this modified by </w:t>
      </w:r>
      <w:r w:rsidRPr="00450ABB">
        <w:rPr>
          <w:i/>
        </w:rPr>
        <w:t>Arizona Public Service</w:t>
      </w:r>
      <w:r>
        <w:t>?</w:t>
      </w:r>
    </w:p>
    <w:p w:rsidR="009D6C38" w:rsidRDefault="009D6C38" w:rsidP="00F508C7">
      <w:pPr>
        <w:pStyle w:val="Heading4"/>
      </w:pPr>
      <w:r>
        <w:t>What was at issue in the case?</w:t>
      </w:r>
    </w:p>
    <w:p w:rsidR="009D6C38" w:rsidRPr="00450ABB" w:rsidRDefault="009D6C38" w:rsidP="00F508C7">
      <w:pPr>
        <w:pStyle w:val="Heading4"/>
      </w:pPr>
      <w:r>
        <w:t>Why should parties have been aware of the potential modification of the final rule?</w:t>
      </w:r>
    </w:p>
    <w:p w:rsidR="009D6C38" w:rsidRDefault="009D6C38" w:rsidP="00F508C7">
      <w:pPr>
        <w:pStyle w:val="Heading2"/>
      </w:pPr>
      <w:r>
        <w:t>How does the notice provision in rulemaking change the issues in ex parte communications as compared to adjudications or Article III trials?</w:t>
      </w:r>
    </w:p>
    <w:p w:rsidR="009D6C38" w:rsidRDefault="009D6C38" w:rsidP="00F508C7">
      <w:pPr>
        <w:pStyle w:val="Heading3"/>
      </w:pPr>
      <w:r>
        <w:t>How does the notice requirement eliminate the ex parte communications issues for communications before the promulgation of the rule?</w:t>
      </w:r>
    </w:p>
    <w:p w:rsidR="009D6C38" w:rsidRDefault="009D6C38" w:rsidP="00F508C7">
      <w:pPr>
        <w:pStyle w:val="Heading3"/>
      </w:pPr>
      <w:r>
        <w:t xml:space="preserve">When are </w:t>
      </w:r>
      <w:r w:rsidRPr="00EB4E10">
        <w:rPr>
          <w:i/>
        </w:rPr>
        <w:t>ex parte</w:t>
      </w:r>
      <w:r>
        <w:t xml:space="preserve"> communications an issue in rulemaking?</w:t>
      </w:r>
    </w:p>
    <w:p w:rsidR="009D6C38" w:rsidRDefault="009D6C38" w:rsidP="00F508C7">
      <w:pPr>
        <w:pStyle w:val="Heading3"/>
      </w:pPr>
      <w:r w:rsidRPr="008F3B97">
        <w:lastRenderedPageBreak/>
        <w:t xml:space="preserve">Discuss the limitations on </w:t>
      </w:r>
      <w:r w:rsidRPr="00EB4E10">
        <w:rPr>
          <w:i/>
        </w:rPr>
        <w:t>ex parte</w:t>
      </w:r>
      <w:r w:rsidRPr="008F3B97">
        <w:t xml:space="preserve"> communications and political influence in rulemaking</w:t>
      </w:r>
      <w:r>
        <w:t>.</w:t>
      </w:r>
    </w:p>
    <w:p w:rsidR="009D6C38" w:rsidRDefault="009D6C38" w:rsidP="00F508C7">
      <w:pPr>
        <w:pStyle w:val="Heading4"/>
      </w:pPr>
      <w:r>
        <w:t xml:space="preserve">What was the issue in </w:t>
      </w:r>
      <w:r w:rsidRPr="003F558A">
        <w:rPr>
          <w:i/>
        </w:rPr>
        <w:t>Volpe</w:t>
      </w:r>
      <w:r>
        <w:t xml:space="preserve"> and how was the ex parte issue resolved on appeal?</w:t>
      </w:r>
    </w:p>
    <w:p w:rsidR="009D6C38" w:rsidRDefault="009D6C38" w:rsidP="00F508C7">
      <w:pPr>
        <w:pStyle w:val="Heading3"/>
      </w:pPr>
      <w:r>
        <w:t xml:space="preserve">Are contacts with the President </w:t>
      </w:r>
      <w:r w:rsidRPr="00EB4E10">
        <w:rPr>
          <w:i/>
        </w:rPr>
        <w:t>ex parte</w:t>
      </w:r>
      <w:r>
        <w:t xml:space="preserve"> contacts?</w:t>
      </w:r>
    </w:p>
    <w:p w:rsidR="009D6C38" w:rsidRDefault="009D6C38" w:rsidP="00F508C7">
      <w:pPr>
        <w:pStyle w:val="Heading4"/>
      </w:pPr>
      <w:r>
        <w:t>Are they improper?</w:t>
      </w:r>
    </w:p>
    <w:p w:rsidR="009D6C38" w:rsidRPr="00CB094A" w:rsidRDefault="009D6C38" w:rsidP="00F508C7">
      <w:pPr>
        <w:pStyle w:val="Heading4"/>
      </w:pPr>
      <w:r>
        <w:t xml:space="preserve">How did the court resolve the issue in </w:t>
      </w:r>
      <w:r w:rsidRPr="003F558A">
        <w:rPr>
          <w:i/>
        </w:rPr>
        <w:t xml:space="preserve">Sierra Club v. </w:t>
      </w:r>
      <w:proofErr w:type="spellStart"/>
      <w:r w:rsidRPr="003F558A">
        <w:rPr>
          <w:i/>
        </w:rPr>
        <w:t>Costle</w:t>
      </w:r>
      <w:proofErr w:type="spellEnd"/>
      <w:r>
        <w:t>?</w:t>
      </w:r>
    </w:p>
    <w:p w:rsidR="009D6C38" w:rsidRDefault="009D6C38" w:rsidP="00F508C7">
      <w:pPr>
        <w:pStyle w:val="Heading4"/>
      </w:pPr>
      <w:r>
        <w:t>What if the contacts are with an independent agency?</w:t>
      </w:r>
    </w:p>
    <w:p w:rsidR="009D6C38" w:rsidRDefault="009D6C38" w:rsidP="00F508C7">
      <w:pPr>
        <w:pStyle w:val="Heading2"/>
      </w:pPr>
      <w:r w:rsidRPr="008F3B97">
        <w:t>How are the problems of bias and prejudice different in rulemaking as opposed to adjudications?</w:t>
      </w:r>
    </w:p>
    <w:p w:rsidR="009D6C38" w:rsidRDefault="009D6C38" w:rsidP="00F508C7">
      <w:pPr>
        <w:pStyle w:val="Heading3"/>
      </w:pPr>
      <w:r>
        <w:t>What is the standard for disqualifying the secretary for bias in rulemaking?</w:t>
      </w:r>
    </w:p>
    <w:p w:rsidR="009D6C38" w:rsidRDefault="009D6C38" w:rsidP="00F508C7">
      <w:pPr>
        <w:pStyle w:val="Heading3"/>
      </w:pPr>
      <w:r>
        <w:t>Is this likely to happen?</w:t>
      </w:r>
    </w:p>
    <w:p w:rsidR="009D6C38" w:rsidRDefault="009D6C38" w:rsidP="00F508C7">
      <w:pPr>
        <w:pStyle w:val="Heading2"/>
      </w:pPr>
      <w:r>
        <w:t>Constitutional rights in rulemaking</w:t>
      </w:r>
    </w:p>
    <w:p w:rsidR="009D6C38" w:rsidRDefault="009D6C38" w:rsidP="00F508C7">
      <w:pPr>
        <w:pStyle w:val="Heading3"/>
      </w:pPr>
      <w:r>
        <w:t>What did Vermont Yankee tell us about the power of courts to change the procedures for rulemaking?</w:t>
      </w:r>
    </w:p>
    <w:p w:rsidR="009D6C38" w:rsidRPr="008F3B97" w:rsidRDefault="009D6C38" w:rsidP="00F508C7">
      <w:pPr>
        <w:pStyle w:val="Heading3"/>
      </w:pPr>
      <w:r>
        <w:t>How would you argue that there is no constitutional right to public participation in rulemaking?</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090549"/>
    <w:rsid w:val="000D1356"/>
    <w:rsid w:val="001A7F53"/>
    <w:rsid w:val="002214C1"/>
    <w:rsid w:val="00425393"/>
    <w:rsid w:val="004A4F13"/>
    <w:rsid w:val="004B742B"/>
    <w:rsid w:val="004E06E8"/>
    <w:rsid w:val="00522D6C"/>
    <w:rsid w:val="0055145C"/>
    <w:rsid w:val="00577583"/>
    <w:rsid w:val="0059457B"/>
    <w:rsid w:val="005C24FF"/>
    <w:rsid w:val="005F4281"/>
    <w:rsid w:val="00622962"/>
    <w:rsid w:val="0066002B"/>
    <w:rsid w:val="006963B2"/>
    <w:rsid w:val="006A63C6"/>
    <w:rsid w:val="006E78B2"/>
    <w:rsid w:val="0079722B"/>
    <w:rsid w:val="00896A01"/>
    <w:rsid w:val="008D07BD"/>
    <w:rsid w:val="008D2C53"/>
    <w:rsid w:val="008F581C"/>
    <w:rsid w:val="0091340B"/>
    <w:rsid w:val="00960A4B"/>
    <w:rsid w:val="009D6C38"/>
    <w:rsid w:val="00A85B07"/>
    <w:rsid w:val="00B56AA1"/>
    <w:rsid w:val="00BB7184"/>
    <w:rsid w:val="00BC4A4C"/>
    <w:rsid w:val="00C03CCA"/>
    <w:rsid w:val="00C7194D"/>
    <w:rsid w:val="00D21590"/>
    <w:rsid w:val="00D95C30"/>
    <w:rsid w:val="00F508C7"/>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2644"/>
  <w15:docId w15:val="{10F184EE-8058-4D30-8583-7F081CDC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7583"/>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577583"/>
    <w:pPr>
      <w:widowControl w:val="0"/>
      <w:spacing w:before="240"/>
      <w:outlineLvl w:val="0"/>
    </w:pPr>
    <w:rPr>
      <w:b/>
    </w:rPr>
  </w:style>
  <w:style w:type="paragraph" w:styleId="Heading2">
    <w:name w:val="heading 2"/>
    <w:basedOn w:val="Heading1"/>
    <w:next w:val="Heading3"/>
    <w:link w:val="Heading2Char"/>
    <w:qFormat/>
    <w:rsid w:val="00577583"/>
    <w:pPr>
      <w:ind w:left="360"/>
      <w:outlineLvl w:val="1"/>
    </w:pPr>
  </w:style>
  <w:style w:type="paragraph" w:styleId="Heading3">
    <w:name w:val="heading 3"/>
    <w:basedOn w:val="Heading2"/>
    <w:next w:val="BodyText"/>
    <w:link w:val="Heading3Char"/>
    <w:qFormat/>
    <w:rsid w:val="00577583"/>
    <w:pPr>
      <w:ind w:left="720"/>
      <w:outlineLvl w:val="2"/>
    </w:pPr>
    <w:rPr>
      <w:szCs w:val="24"/>
    </w:rPr>
  </w:style>
  <w:style w:type="paragraph" w:styleId="Heading4">
    <w:name w:val="heading 4"/>
    <w:basedOn w:val="Heading3"/>
    <w:next w:val="BodyText"/>
    <w:link w:val="Heading4Char"/>
    <w:qFormat/>
    <w:rsid w:val="00577583"/>
    <w:pPr>
      <w:ind w:left="1080"/>
      <w:outlineLvl w:val="3"/>
    </w:pPr>
  </w:style>
  <w:style w:type="paragraph" w:styleId="Heading5">
    <w:name w:val="heading 5"/>
    <w:basedOn w:val="Heading4"/>
    <w:next w:val="BodyText"/>
    <w:link w:val="Heading5Char"/>
    <w:qFormat/>
    <w:rsid w:val="00577583"/>
    <w:pPr>
      <w:ind w:left="1440"/>
      <w:outlineLvl w:val="4"/>
    </w:pPr>
  </w:style>
  <w:style w:type="paragraph" w:styleId="Heading6">
    <w:name w:val="heading 6"/>
    <w:basedOn w:val="Heading5"/>
    <w:next w:val="BodyText"/>
    <w:link w:val="Heading6Char"/>
    <w:qFormat/>
    <w:rsid w:val="00577583"/>
    <w:pPr>
      <w:outlineLvl w:val="5"/>
    </w:pPr>
  </w:style>
  <w:style w:type="paragraph" w:styleId="Heading7">
    <w:name w:val="heading 7"/>
    <w:basedOn w:val="Heading6"/>
    <w:next w:val="BodyText"/>
    <w:link w:val="Heading7Char"/>
    <w:qFormat/>
    <w:rsid w:val="00577583"/>
    <w:pPr>
      <w:outlineLvl w:val="6"/>
    </w:pPr>
  </w:style>
  <w:style w:type="paragraph" w:styleId="Heading8">
    <w:name w:val="heading 8"/>
    <w:basedOn w:val="Heading7"/>
    <w:next w:val="BodyText"/>
    <w:link w:val="Heading8Char"/>
    <w:qFormat/>
    <w:rsid w:val="00577583"/>
    <w:pPr>
      <w:outlineLvl w:val="7"/>
    </w:pPr>
    <w:rPr>
      <w:i/>
    </w:rPr>
  </w:style>
  <w:style w:type="paragraph" w:styleId="Heading9">
    <w:name w:val="heading 9"/>
    <w:basedOn w:val="Heading8"/>
    <w:next w:val="BodyText"/>
    <w:link w:val="Heading9Char"/>
    <w:qFormat/>
    <w:rsid w:val="00577583"/>
    <w:pPr>
      <w:outlineLvl w:val="8"/>
    </w:pPr>
    <w:rPr>
      <w:b w:val="0"/>
      <w:i w:val="0"/>
      <w:sz w:val="18"/>
    </w:rPr>
  </w:style>
  <w:style w:type="character" w:default="1" w:styleId="DefaultParagraphFont">
    <w:name w:val="Default Paragraph Font"/>
    <w:uiPriority w:val="1"/>
    <w:semiHidden/>
    <w:unhideWhenUsed/>
    <w:rsid w:val="005775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7583"/>
  </w:style>
  <w:style w:type="character" w:customStyle="1" w:styleId="Heading6Char">
    <w:name w:val="Heading 6 Char"/>
    <w:basedOn w:val="DefaultParagraphFont"/>
    <w:link w:val="Heading6"/>
    <w:rsid w:val="00577583"/>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77583"/>
    <w:rPr>
      <w:rFonts w:ascii="Times New Roman" w:eastAsia="Times New Roman" w:hAnsi="Times New Roman" w:cs="Times New Roman"/>
      <w:b/>
      <w:sz w:val="24"/>
      <w:szCs w:val="24"/>
    </w:rPr>
  </w:style>
  <w:style w:type="paragraph" w:styleId="BodyText">
    <w:name w:val="Body Text"/>
    <w:basedOn w:val="basefont"/>
    <w:link w:val="BodyTextChar"/>
    <w:rsid w:val="00577583"/>
    <w:pPr>
      <w:spacing w:after="240"/>
    </w:pPr>
    <w:rPr>
      <w:noProof w:val="0"/>
    </w:rPr>
  </w:style>
  <w:style w:type="character" w:customStyle="1" w:styleId="BodyTextChar">
    <w:name w:val="Body Text Char"/>
    <w:basedOn w:val="DefaultParagraphFont"/>
    <w:link w:val="BodyText"/>
    <w:rsid w:val="0057758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77583"/>
    <w:rPr>
      <w:rFonts w:ascii="Times New Roman" w:eastAsia="Times New Roman" w:hAnsi="Times New Roman" w:cs="Times New Roman"/>
      <w:b/>
      <w:sz w:val="24"/>
      <w:szCs w:val="20"/>
    </w:rPr>
  </w:style>
  <w:style w:type="character" w:customStyle="1" w:styleId="Heading1Char">
    <w:name w:val="Heading 1 Char"/>
    <w:link w:val="Heading1"/>
    <w:rsid w:val="00577583"/>
    <w:rPr>
      <w:rFonts w:ascii="Times New Roman" w:eastAsia="Times New Roman" w:hAnsi="Times New Roman" w:cs="Times New Roman"/>
      <w:b/>
      <w:sz w:val="24"/>
      <w:szCs w:val="20"/>
    </w:rPr>
  </w:style>
  <w:style w:type="character" w:customStyle="1" w:styleId="Heading3Char">
    <w:name w:val="Heading 3 Char"/>
    <w:link w:val="Heading3"/>
    <w:rsid w:val="00577583"/>
    <w:rPr>
      <w:rFonts w:ascii="Times New Roman" w:eastAsia="Times New Roman" w:hAnsi="Times New Roman" w:cs="Times New Roman"/>
      <w:b/>
      <w:sz w:val="24"/>
      <w:szCs w:val="24"/>
    </w:rPr>
  </w:style>
  <w:style w:type="character" w:customStyle="1" w:styleId="Heading4Char">
    <w:name w:val="Heading 4 Char"/>
    <w:link w:val="Heading4"/>
    <w:rsid w:val="00577583"/>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57758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577583"/>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577583"/>
    <w:rPr>
      <w:rFonts w:ascii="Times New Roman" w:eastAsia="Times New Roman" w:hAnsi="Times New Roman" w:cs="Times New Roman"/>
      <w:sz w:val="18"/>
      <w:szCs w:val="24"/>
    </w:rPr>
  </w:style>
  <w:style w:type="character" w:styleId="EndnoteReference">
    <w:name w:val="endnote reference"/>
    <w:basedOn w:val="DefaultParagraphFont"/>
    <w:rsid w:val="00577583"/>
    <w:rPr>
      <w:rFonts w:ascii="Times New Roman" w:hAnsi="Times New Roman"/>
      <w:vertAlign w:val="superscript"/>
    </w:rPr>
  </w:style>
  <w:style w:type="paragraph" w:styleId="EndnoteText">
    <w:name w:val="endnote text"/>
    <w:basedOn w:val="Normal"/>
    <w:link w:val="EndnoteTextChar"/>
    <w:rsid w:val="00577583"/>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577583"/>
    <w:pPr>
      <w:jc w:val="center"/>
    </w:pPr>
  </w:style>
  <w:style w:type="character" w:styleId="FootnoteReference">
    <w:name w:val="footnote reference"/>
    <w:aliases w:val="FN Reference"/>
    <w:basedOn w:val="DefaultParagraphFont"/>
    <w:qFormat/>
    <w:rsid w:val="00577583"/>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577583"/>
    <w:pPr>
      <w:spacing w:after="120"/>
    </w:pPr>
    <w:rPr>
      <w:rFonts w:cs="Courier"/>
      <w:noProof w:val="0"/>
      <w:sz w:val="20"/>
    </w:rPr>
  </w:style>
  <w:style w:type="character" w:customStyle="1" w:styleId="FootnoteTextChar">
    <w:name w:val="Footnote Text Char"/>
    <w:aliases w:val="FN Text Char"/>
    <w:basedOn w:val="DefaultParagraphFont"/>
    <w:link w:val="FootnoteText"/>
    <w:rsid w:val="00577583"/>
    <w:rPr>
      <w:rFonts w:ascii="Times New Roman" w:eastAsia="Times New Roman" w:hAnsi="Times New Roman" w:cs="Courier"/>
      <w:sz w:val="20"/>
      <w:szCs w:val="20"/>
    </w:rPr>
  </w:style>
  <w:style w:type="paragraph" w:styleId="BlockText">
    <w:name w:val="Block Text"/>
    <w:basedOn w:val="Normal"/>
    <w:rsid w:val="00577583"/>
    <w:pPr>
      <w:spacing w:after="120"/>
      <w:ind w:left="1440" w:right="1440"/>
    </w:pPr>
  </w:style>
  <w:style w:type="paragraph" w:customStyle="1" w:styleId="Bodytext-hidden">
    <w:name w:val="Body text - hidden"/>
    <w:basedOn w:val="BodyText"/>
    <w:rsid w:val="00577583"/>
    <w:rPr>
      <w:vanish/>
    </w:rPr>
  </w:style>
  <w:style w:type="paragraph" w:customStyle="1" w:styleId="Bodytext-Quote">
    <w:name w:val="Body text - Quote"/>
    <w:basedOn w:val="BodyText"/>
    <w:rsid w:val="00577583"/>
    <w:pPr>
      <w:ind w:left="720" w:right="720"/>
    </w:pPr>
  </w:style>
  <w:style w:type="paragraph" w:customStyle="1" w:styleId="basefont">
    <w:name w:val="base font"/>
    <w:next w:val="BodyText"/>
    <w:rsid w:val="00577583"/>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577583"/>
  </w:style>
  <w:style w:type="paragraph" w:customStyle="1" w:styleId="MMTitle">
    <w:name w:val="MM Title"/>
    <w:basedOn w:val="Title"/>
    <w:rsid w:val="00577583"/>
  </w:style>
  <w:style w:type="paragraph" w:styleId="Title">
    <w:name w:val="Title"/>
    <w:basedOn w:val="Normal"/>
    <w:link w:val="TitleChar"/>
    <w:qFormat/>
    <w:rsid w:val="0057758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77583"/>
    <w:rPr>
      <w:rFonts w:ascii="Arial" w:eastAsia="Times New Roman" w:hAnsi="Arial" w:cs="Arial"/>
      <w:b/>
      <w:bCs/>
      <w:kern w:val="28"/>
      <w:sz w:val="32"/>
      <w:szCs w:val="32"/>
    </w:rPr>
  </w:style>
  <w:style w:type="paragraph" w:customStyle="1" w:styleId="MMTopic1">
    <w:name w:val="MM Topic 1"/>
    <w:basedOn w:val="Heading1"/>
    <w:rsid w:val="00577583"/>
    <w:pPr>
      <w:numPr>
        <w:numId w:val="2"/>
      </w:numPr>
      <w:tabs>
        <w:tab w:val="left" w:pos="0"/>
      </w:tabs>
    </w:pPr>
  </w:style>
  <w:style w:type="paragraph" w:customStyle="1" w:styleId="MMTopic2">
    <w:name w:val="MM Topic 2"/>
    <w:basedOn w:val="Heading2"/>
    <w:rsid w:val="00577583"/>
    <w:pPr>
      <w:numPr>
        <w:ilvl w:val="1"/>
        <w:numId w:val="2"/>
      </w:numPr>
      <w:tabs>
        <w:tab w:val="left" w:pos="0"/>
      </w:tabs>
    </w:pPr>
  </w:style>
  <w:style w:type="paragraph" w:customStyle="1" w:styleId="MMTopic3">
    <w:name w:val="MM Topic 3"/>
    <w:basedOn w:val="Heading3"/>
    <w:rsid w:val="00577583"/>
    <w:pPr>
      <w:numPr>
        <w:ilvl w:val="2"/>
        <w:numId w:val="2"/>
      </w:numPr>
      <w:tabs>
        <w:tab w:val="left" w:pos="0"/>
      </w:tabs>
    </w:pPr>
  </w:style>
  <w:style w:type="paragraph" w:styleId="BalloonText">
    <w:name w:val="Balloon Text"/>
    <w:basedOn w:val="Normal"/>
    <w:link w:val="BalloonTextChar"/>
    <w:rsid w:val="00577583"/>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577583"/>
    <w:rPr>
      <w:i/>
      <w:iCs/>
    </w:rPr>
  </w:style>
  <w:style w:type="paragraph" w:customStyle="1" w:styleId="FootnoteForm">
    <w:name w:val="Footnote Form"/>
    <w:basedOn w:val="Normal"/>
    <w:rsid w:val="00577583"/>
    <w:pPr>
      <w:tabs>
        <w:tab w:val="right" w:pos="432"/>
        <w:tab w:val="left" w:pos="547"/>
      </w:tabs>
      <w:overflowPunct w:val="0"/>
      <w:jc w:val="both"/>
      <w:textAlignment w:val="baseline"/>
    </w:pPr>
    <w:rPr>
      <w:sz w:val="16"/>
    </w:rPr>
  </w:style>
  <w:style w:type="character" w:styleId="Hyperlink">
    <w:name w:val="Hyperlink"/>
    <w:basedOn w:val="DefaultParagraphFont"/>
    <w:rsid w:val="00577583"/>
    <w:rPr>
      <w:color w:val="0033FF"/>
      <w:u w:val="single"/>
    </w:rPr>
  </w:style>
  <w:style w:type="paragraph" w:styleId="Index1">
    <w:name w:val="index 1"/>
    <w:basedOn w:val="Normal"/>
    <w:next w:val="Normal"/>
    <w:autoRedefine/>
    <w:rsid w:val="00577583"/>
    <w:pPr>
      <w:ind w:left="240" w:hanging="240"/>
    </w:pPr>
  </w:style>
  <w:style w:type="paragraph" w:styleId="Index2">
    <w:name w:val="index 2"/>
    <w:basedOn w:val="Normal"/>
    <w:next w:val="Normal"/>
    <w:autoRedefine/>
    <w:rsid w:val="00577583"/>
    <w:pPr>
      <w:ind w:left="480" w:hanging="240"/>
    </w:pPr>
  </w:style>
  <w:style w:type="paragraph" w:styleId="Index3">
    <w:name w:val="index 3"/>
    <w:basedOn w:val="Normal"/>
    <w:next w:val="Normal"/>
    <w:autoRedefine/>
    <w:rsid w:val="00577583"/>
    <w:pPr>
      <w:ind w:left="720" w:hanging="240"/>
    </w:pPr>
  </w:style>
  <w:style w:type="paragraph" w:styleId="Index4">
    <w:name w:val="index 4"/>
    <w:basedOn w:val="Normal"/>
    <w:next w:val="Normal"/>
    <w:autoRedefine/>
    <w:rsid w:val="00577583"/>
    <w:pPr>
      <w:ind w:left="960" w:hanging="240"/>
    </w:pPr>
  </w:style>
  <w:style w:type="paragraph" w:styleId="Index5">
    <w:name w:val="index 5"/>
    <w:basedOn w:val="Normal"/>
    <w:next w:val="Normal"/>
    <w:autoRedefine/>
    <w:rsid w:val="00577583"/>
    <w:pPr>
      <w:ind w:left="1200" w:hanging="240"/>
    </w:pPr>
  </w:style>
  <w:style w:type="paragraph" w:styleId="Index6">
    <w:name w:val="index 6"/>
    <w:basedOn w:val="Normal"/>
    <w:next w:val="Normal"/>
    <w:autoRedefine/>
    <w:rsid w:val="00577583"/>
    <w:pPr>
      <w:ind w:left="1440" w:hanging="240"/>
    </w:pPr>
  </w:style>
  <w:style w:type="paragraph" w:styleId="Index7">
    <w:name w:val="index 7"/>
    <w:basedOn w:val="Normal"/>
    <w:next w:val="Normal"/>
    <w:autoRedefine/>
    <w:rsid w:val="00577583"/>
    <w:pPr>
      <w:ind w:left="1680" w:hanging="240"/>
    </w:pPr>
  </w:style>
  <w:style w:type="paragraph" w:styleId="Index8">
    <w:name w:val="index 8"/>
    <w:basedOn w:val="Normal"/>
    <w:next w:val="Normal"/>
    <w:autoRedefine/>
    <w:rsid w:val="00577583"/>
    <w:pPr>
      <w:ind w:left="1920" w:hanging="240"/>
    </w:pPr>
  </w:style>
  <w:style w:type="paragraph" w:styleId="Index9">
    <w:name w:val="index 9"/>
    <w:basedOn w:val="Normal"/>
    <w:next w:val="Normal"/>
    <w:autoRedefine/>
    <w:rsid w:val="00577583"/>
    <w:pPr>
      <w:ind w:left="2160" w:hanging="240"/>
    </w:pPr>
  </w:style>
  <w:style w:type="paragraph" w:styleId="IndexHeading">
    <w:name w:val="index heading"/>
    <w:basedOn w:val="Normal"/>
    <w:next w:val="Index1"/>
    <w:rsid w:val="00577583"/>
    <w:rPr>
      <w:rFonts w:ascii="Arial" w:hAnsi="Arial" w:cs="Arial"/>
      <w:b/>
      <w:bCs/>
    </w:rPr>
  </w:style>
  <w:style w:type="paragraph" w:styleId="NormalWeb">
    <w:name w:val="Normal (Web)"/>
    <w:basedOn w:val="Normal"/>
    <w:rsid w:val="00577583"/>
    <w:pPr>
      <w:spacing w:before="100" w:beforeAutospacing="1" w:after="100" w:afterAutospacing="1"/>
    </w:pPr>
    <w:rPr>
      <w:szCs w:val="24"/>
    </w:rPr>
  </w:style>
  <w:style w:type="paragraph" w:styleId="PlainText">
    <w:name w:val="Plain Text"/>
    <w:basedOn w:val="Normal"/>
    <w:link w:val="PlainTextChar"/>
    <w:rsid w:val="00577583"/>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577583"/>
    <w:pPr>
      <w:spacing w:after="0" w:line="240" w:lineRule="auto"/>
    </w:pPr>
    <w:rPr>
      <w:rFonts w:ascii="Cambria" w:eastAsia="Cambria" w:hAnsi="Cambria" w:cs="Times New Roman"/>
    </w:rPr>
  </w:style>
  <w:style w:type="paragraph" w:customStyle="1" w:styleId="chapter">
    <w:name w:val="chapter"/>
    <w:basedOn w:val="Normal"/>
    <w:qFormat/>
    <w:rsid w:val="00577583"/>
    <w:pPr>
      <w:jc w:val="center"/>
    </w:pPr>
    <w:rPr>
      <w:sz w:val="28"/>
    </w:rPr>
  </w:style>
  <w:style w:type="paragraph" w:styleId="ListParagraph">
    <w:name w:val="List Paragraph"/>
    <w:basedOn w:val="Normal"/>
    <w:uiPriority w:val="34"/>
    <w:qFormat/>
    <w:rsid w:val="00577583"/>
    <w:pPr>
      <w:ind w:left="720"/>
      <w:contextualSpacing/>
    </w:pPr>
  </w:style>
  <w:style w:type="paragraph" w:customStyle="1" w:styleId="StyleHeading114ptItalic">
    <w:name w:val="Style Heading 1 + 14 pt Italic"/>
    <w:basedOn w:val="Heading1"/>
    <w:rsid w:val="00577583"/>
    <w:rPr>
      <w:b w:val="0"/>
      <w:bCs/>
      <w:i/>
      <w:iCs/>
      <w:sz w:val="28"/>
    </w:rPr>
  </w:style>
  <w:style w:type="paragraph" w:customStyle="1" w:styleId="StyleHeading3Georgia">
    <w:name w:val="Style Heading 3 + Georgia"/>
    <w:basedOn w:val="Heading3"/>
    <w:rsid w:val="00577583"/>
    <w:rPr>
      <w:rFonts w:ascii="Georgia" w:hAnsi="Georgia"/>
      <w:b w:val="0"/>
      <w:bCs/>
    </w:rPr>
  </w:style>
  <w:style w:type="paragraph" w:customStyle="1" w:styleId="Hidden">
    <w:name w:val="Hidden"/>
    <w:basedOn w:val="basefont"/>
    <w:rsid w:val="00577583"/>
    <w:pPr>
      <w:spacing w:after="100" w:afterAutospacing="1"/>
    </w:pPr>
    <w:rPr>
      <w:i/>
      <w:vanish/>
    </w:rPr>
  </w:style>
  <w:style w:type="character" w:customStyle="1" w:styleId="apple-converted-space">
    <w:name w:val="apple-converted-space"/>
    <w:basedOn w:val="DefaultParagraphFont"/>
    <w:rsid w:val="00425393"/>
  </w:style>
  <w:style w:type="paragraph" w:customStyle="1" w:styleId="Quote-Bodytext">
    <w:name w:val="Quote - Body text"/>
    <w:basedOn w:val="BodyText"/>
    <w:qFormat/>
    <w:rsid w:val="00577583"/>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175253">
      <w:bodyDiv w:val="1"/>
      <w:marLeft w:val="0"/>
      <w:marRight w:val="0"/>
      <w:marTop w:val="0"/>
      <w:marBottom w:val="0"/>
      <w:divBdr>
        <w:top w:val="none" w:sz="0" w:space="0" w:color="auto"/>
        <w:left w:val="none" w:sz="0" w:space="0" w:color="auto"/>
        <w:bottom w:val="none" w:sz="0" w:space="0" w:color="auto"/>
        <w:right w:val="none" w:sz="0" w:space="0" w:color="auto"/>
      </w:divBdr>
      <w:divsChild>
        <w:div w:id="738747164">
          <w:marLeft w:val="0"/>
          <w:marRight w:val="0"/>
          <w:marTop w:val="0"/>
          <w:marBottom w:val="0"/>
          <w:divBdr>
            <w:top w:val="none" w:sz="0" w:space="0" w:color="auto"/>
            <w:left w:val="none" w:sz="0" w:space="0" w:color="auto"/>
            <w:bottom w:val="none" w:sz="0" w:space="0" w:color="auto"/>
            <w:right w:val="none" w:sz="0" w:space="0" w:color="auto"/>
          </w:divBdr>
          <w:divsChild>
            <w:div w:id="1770927929">
              <w:marLeft w:val="0"/>
              <w:marRight w:val="0"/>
              <w:marTop w:val="0"/>
              <w:marBottom w:val="0"/>
              <w:divBdr>
                <w:top w:val="none" w:sz="0" w:space="0" w:color="auto"/>
                <w:left w:val="none" w:sz="0" w:space="0" w:color="auto"/>
                <w:bottom w:val="none" w:sz="0" w:space="0" w:color="auto"/>
                <w:right w:val="none" w:sz="0" w:space="0" w:color="auto"/>
              </w:divBdr>
              <w:divsChild>
                <w:div w:id="19182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ourses/study_aids/adlaw/552_update.HTM" TargetMode="External"/><Relationship Id="rId5" Type="http://schemas.openxmlformats.org/officeDocument/2006/relationships/hyperlink" Target="http://www.archives.gov/federal-register/laws/administrative-procedure/553.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8</TotalTime>
  <Pages>8</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4</cp:revision>
  <dcterms:created xsi:type="dcterms:W3CDTF">2017-02-14T13:31:00Z</dcterms:created>
  <dcterms:modified xsi:type="dcterms:W3CDTF">2017-02-14T13:54:00Z</dcterms:modified>
</cp:coreProperties>
</file>