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A4C" w:rsidRDefault="006900A0" w:rsidP="00D95C30">
      <w:pPr>
        <w:pStyle w:val="Heading1"/>
      </w:pPr>
      <w:r>
        <w:t>Standing - Jurisdiction and Injury</w:t>
      </w:r>
    </w:p>
    <w:p w:rsidR="001A7F53" w:rsidRDefault="001A7F53" w:rsidP="0079722B">
      <w:pPr>
        <w:pStyle w:val="Heading1"/>
      </w:pPr>
      <w:r>
        <w:t>Learning Objectives for this Module</w:t>
      </w:r>
    </w:p>
    <w:p w:rsidR="009E4596" w:rsidRDefault="009E4596" w:rsidP="009E4596">
      <w:pPr>
        <w:pStyle w:val="Heading2"/>
        <w:rPr>
          <w:rFonts w:eastAsiaTheme="minorEastAsia"/>
        </w:rPr>
      </w:pPr>
      <w:r>
        <w:rPr>
          <w:rFonts w:eastAsiaTheme="minorEastAsia"/>
        </w:rPr>
        <w:t>Learn the difference between jurisdiction and standing</w:t>
      </w:r>
    </w:p>
    <w:p w:rsidR="009E4596" w:rsidRDefault="009E4596" w:rsidP="009E4596">
      <w:pPr>
        <w:pStyle w:val="Heading2"/>
        <w:rPr>
          <w:rFonts w:eastAsiaTheme="minorEastAsia"/>
        </w:rPr>
      </w:pPr>
      <w:r>
        <w:rPr>
          <w:rFonts w:eastAsiaTheme="minorEastAsia"/>
        </w:rPr>
        <w:t>Learn the theories of standing and how they are used in adlaw cases</w:t>
      </w:r>
    </w:p>
    <w:p w:rsidR="004F51E5" w:rsidRDefault="004F51E5" w:rsidP="0079722B">
      <w:pPr>
        <w:pStyle w:val="Heading2"/>
      </w:pPr>
      <w:r>
        <w:t xml:space="preserve">Learn the difficulties of assessing </w:t>
      </w:r>
      <w:r w:rsidR="004A70EB">
        <w:t>probabilistic injuries</w:t>
      </w:r>
    </w:p>
    <w:p w:rsidR="0079722B" w:rsidRDefault="004F51E5" w:rsidP="0079722B">
      <w:pPr>
        <w:pStyle w:val="Heading2"/>
      </w:pPr>
      <w:r>
        <w:t>Learn the special nature of procedural injuries</w:t>
      </w:r>
    </w:p>
    <w:p w:rsidR="00D95C30" w:rsidRDefault="00D95C30" w:rsidP="0079722B">
      <w:pPr>
        <w:pStyle w:val="Heading1"/>
      </w:pPr>
      <w:r>
        <w:t>Reading Assignment</w:t>
      </w:r>
    </w:p>
    <w:p w:rsidR="0079722B" w:rsidRPr="00316C7A" w:rsidRDefault="00A06658" w:rsidP="0079722B">
      <w:pPr>
        <w:pStyle w:val="Heading2"/>
      </w:pPr>
      <w:r w:rsidRPr="00316C7A">
        <w:t xml:space="preserve">Chapter 6 to </w:t>
      </w:r>
      <w:r w:rsidR="00316C7A" w:rsidRPr="00316C7A">
        <w:rPr>
          <w:rFonts w:eastAsiaTheme="minorHAnsi"/>
        </w:rPr>
        <w:t>II. Exceptions to Judicial Review Under the APA</w:t>
      </w:r>
      <w:r w:rsidRPr="00316C7A">
        <w:t>.</w:t>
      </w:r>
    </w:p>
    <w:p w:rsidR="00D95C30" w:rsidRDefault="00D95C30" w:rsidP="0079722B">
      <w:pPr>
        <w:pStyle w:val="Heading1"/>
      </w:pPr>
      <w:r>
        <w:t>Issues to be addressed</w:t>
      </w:r>
    </w:p>
    <w:p w:rsidR="00D37BF8" w:rsidRDefault="00D37BF8" w:rsidP="00D37BF8">
      <w:pPr>
        <w:pStyle w:val="Heading1"/>
        <w:rPr>
          <w:rFonts w:eastAsiaTheme="minorEastAsia"/>
        </w:rPr>
      </w:pPr>
      <w:r>
        <w:rPr>
          <w:rFonts w:eastAsiaTheme="minorEastAsia"/>
        </w:rPr>
        <w:t>Causation for Standing</w:t>
      </w:r>
    </w:p>
    <w:p w:rsidR="00D37BF8" w:rsidRDefault="00D37BF8" w:rsidP="00D37BF8">
      <w:pPr>
        <w:pStyle w:val="Heading2"/>
        <w:rPr>
          <w:rFonts w:eastAsiaTheme="minorEastAsia"/>
        </w:rPr>
      </w:pPr>
      <w:r>
        <w:rPr>
          <w:rFonts w:eastAsiaTheme="minorEastAsia"/>
        </w:rPr>
        <w:t>Procedural Violations and Causation</w:t>
      </w:r>
    </w:p>
    <w:p w:rsidR="00D37BF8" w:rsidRDefault="00D37BF8" w:rsidP="00D37BF8">
      <w:pPr>
        <w:pStyle w:val="Heading3"/>
        <w:rPr>
          <w:rFonts w:eastAsiaTheme="minorEastAsia"/>
        </w:rPr>
      </w:pPr>
      <w:r>
        <w:rPr>
          <w:rFonts w:eastAsiaTheme="minorEastAsia"/>
        </w:rPr>
        <w:t>NEPA requires an Environmental Impact Statement (EIS) before the Corps issues a permit for a dam.</w:t>
      </w:r>
    </w:p>
    <w:p w:rsidR="00D37BF8" w:rsidRDefault="00D37BF8" w:rsidP="00D37BF8">
      <w:pPr>
        <w:pStyle w:val="Heading4"/>
        <w:rPr>
          <w:rFonts w:eastAsiaTheme="minorEastAsia"/>
        </w:rPr>
      </w:pPr>
      <w:r>
        <w:rPr>
          <w:rFonts w:eastAsiaTheme="minorEastAsia"/>
        </w:rPr>
        <w:t>An EIS requires fully analyzing the risks of the project and its CBA</w:t>
      </w:r>
    </w:p>
    <w:p w:rsidR="00D37BF8" w:rsidRDefault="00D37BF8" w:rsidP="00D37BF8">
      <w:pPr>
        <w:pStyle w:val="Heading4"/>
        <w:rPr>
          <w:rFonts w:eastAsiaTheme="minorEastAsia"/>
        </w:rPr>
      </w:pPr>
      <w:r>
        <w:rPr>
          <w:rFonts w:eastAsiaTheme="minorEastAsia"/>
        </w:rPr>
        <w:t>Once it is done, you can built the project irrespective of the risks and CBA that was determined.</w:t>
      </w:r>
    </w:p>
    <w:p w:rsidR="00D37BF8" w:rsidRDefault="00D37BF8" w:rsidP="00D37BF8">
      <w:pPr>
        <w:pStyle w:val="Heading4"/>
        <w:rPr>
          <w:rFonts w:eastAsiaTheme="minorEastAsia"/>
        </w:rPr>
      </w:pPr>
      <w:r>
        <w:rPr>
          <w:rFonts w:eastAsiaTheme="minorEastAsia"/>
        </w:rPr>
        <w:t xml:space="preserve">It is meant to create public </w:t>
      </w:r>
      <w:r w:rsidR="00762C8D">
        <w:rPr>
          <w:rFonts w:eastAsiaTheme="minorEastAsia"/>
        </w:rPr>
        <w:t>discussion, which</w:t>
      </w:r>
      <w:r>
        <w:rPr>
          <w:rFonts w:eastAsiaTheme="minorEastAsia"/>
        </w:rPr>
        <w:t xml:space="preserve"> can allow other political forces affect the decisionmaking.</w:t>
      </w:r>
    </w:p>
    <w:p w:rsidR="00D37BF8" w:rsidRDefault="00D37BF8" w:rsidP="00D37BF8">
      <w:pPr>
        <w:pStyle w:val="Heading4"/>
        <w:rPr>
          <w:rFonts w:eastAsiaTheme="minorEastAsia"/>
        </w:rPr>
      </w:pPr>
      <w:r>
        <w:rPr>
          <w:rFonts w:eastAsiaTheme="minorEastAsia"/>
        </w:rPr>
        <w:t>Why would it be hard to shows that requiring an agency do to EIS would affect the outcome of agency decisiomaking?</w:t>
      </w:r>
    </w:p>
    <w:p w:rsidR="00D37BF8" w:rsidRDefault="00D37BF8" w:rsidP="00D37BF8">
      <w:pPr>
        <w:pStyle w:val="Heading3"/>
        <w:rPr>
          <w:rFonts w:eastAsiaTheme="minorEastAsia"/>
        </w:rPr>
      </w:pPr>
      <w:r>
        <w:rPr>
          <w:rFonts w:eastAsiaTheme="minorEastAsia"/>
        </w:rPr>
        <w:t>The Corps issues the permit without the EIS</w:t>
      </w:r>
    </w:p>
    <w:p w:rsidR="00D37BF8" w:rsidRDefault="00D37BF8" w:rsidP="00D37BF8">
      <w:pPr>
        <w:pStyle w:val="Heading3"/>
        <w:rPr>
          <w:rFonts w:eastAsiaTheme="minorEastAsia"/>
        </w:rPr>
      </w:pPr>
      <w:r>
        <w:rPr>
          <w:rFonts w:eastAsiaTheme="minorEastAsia"/>
        </w:rPr>
        <w:t>How does failing to do the EIS make the final agency action – building the dam – illegal?</w:t>
      </w:r>
    </w:p>
    <w:p w:rsidR="00D37BF8" w:rsidRDefault="00D37BF8" w:rsidP="00D37BF8">
      <w:pPr>
        <w:pStyle w:val="Heading3"/>
        <w:rPr>
          <w:rFonts w:eastAsiaTheme="minorEastAsia"/>
        </w:rPr>
      </w:pPr>
      <w:r>
        <w:rPr>
          <w:rFonts w:eastAsiaTheme="minorEastAsia"/>
        </w:rPr>
        <w:t>Do you have to show that that had the Corps done the EIS, the permit for the dam would not have been issued?</w:t>
      </w:r>
    </w:p>
    <w:p w:rsidR="00D37BF8" w:rsidRDefault="00D37BF8" w:rsidP="00D37BF8">
      <w:pPr>
        <w:pStyle w:val="Heading3"/>
        <w:rPr>
          <w:rFonts w:eastAsiaTheme="minorEastAsia"/>
        </w:rPr>
      </w:pPr>
      <w:r>
        <w:rPr>
          <w:rFonts w:eastAsiaTheme="minorEastAsia"/>
        </w:rPr>
        <w:t>Is this partially driven by the nature of the EIS, i.e., that it is only informational and does not prevent issuing the permit?</w:t>
      </w:r>
    </w:p>
    <w:p w:rsidR="00D37BF8" w:rsidRDefault="00D37BF8" w:rsidP="00D37BF8">
      <w:pPr>
        <w:pStyle w:val="Heading2"/>
        <w:rPr>
          <w:rFonts w:eastAsiaTheme="minorEastAsia"/>
        </w:rPr>
      </w:pPr>
      <w:r>
        <w:rPr>
          <w:rFonts w:eastAsiaTheme="minorEastAsia"/>
        </w:rPr>
        <w:t>Confusion with Harmless Error</w:t>
      </w:r>
    </w:p>
    <w:p w:rsidR="00D37BF8" w:rsidRDefault="00D37BF8" w:rsidP="00D37BF8">
      <w:pPr>
        <w:pStyle w:val="Heading3"/>
        <w:rPr>
          <w:rFonts w:eastAsiaTheme="minorEastAsia"/>
        </w:rPr>
      </w:pPr>
      <w:r>
        <w:rPr>
          <w:rFonts w:eastAsiaTheme="minorEastAsia"/>
        </w:rPr>
        <w:lastRenderedPageBreak/>
        <w:t>5 U.S.C. § 706 (Civil procedure)</w:t>
      </w:r>
    </w:p>
    <w:p w:rsidR="00D37BF8" w:rsidRDefault="00D37BF8" w:rsidP="00D37BF8">
      <w:pPr>
        <w:pStyle w:val="Heading4"/>
        <w:rPr>
          <w:rFonts w:eastAsiaTheme="minorEastAsia"/>
        </w:rPr>
      </w:pPr>
      <w:r>
        <w:rPr>
          <w:rFonts w:eastAsiaTheme="minorEastAsia"/>
        </w:rPr>
        <w:t>“In making the foregoing determinations, the court shall review the whole record or those parts of it cited by a party, and due account shall be taken of the rule of prejudicial error.”</w:t>
      </w:r>
    </w:p>
    <w:p w:rsidR="00D37BF8" w:rsidRDefault="00D37BF8" w:rsidP="00D37BF8">
      <w:pPr>
        <w:pStyle w:val="Heading3"/>
        <w:rPr>
          <w:rFonts w:eastAsiaTheme="minorEastAsia"/>
        </w:rPr>
      </w:pPr>
      <w:r>
        <w:rPr>
          <w:rFonts w:eastAsiaTheme="minorEastAsia"/>
        </w:rPr>
        <w:t>Some courts have required plaintiff to show it is substantially probable that the procedural breach will cause the injury</w:t>
      </w:r>
    </w:p>
    <w:p w:rsidR="00D37BF8" w:rsidRDefault="00D37BF8" w:rsidP="00D37BF8">
      <w:pPr>
        <w:pStyle w:val="Heading4"/>
        <w:rPr>
          <w:rFonts w:eastAsiaTheme="minorEastAsia"/>
        </w:rPr>
      </w:pPr>
      <w:r>
        <w:rPr>
          <w:rFonts w:eastAsiaTheme="minorEastAsia"/>
        </w:rPr>
        <w:t>Is this a proper standard for a procedural violation, such as failing to do an EIS?</w:t>
      </w:r>
    </w:p>
    <w:p w:rsidR="00D37BF8" w:rsidRDefault="00D37BF8" w:rsidP="00D37BF8">
      <w:pPr>
        <w:pStyle w:val="Heading3"/>
        <w:rPr>
          <w:rFonts w:eastAsiaTheme="minorEastAsia"/>
        </w:rPr>
      </w:pPr>
      <w:r>
        <w:rPr>
          <w:rFonts w:eastAsiaTheme="minorEastAsia"/>
        </w:rPr>
        <w:t>Must the plaintiff show that it is more than theoretically possible for the violation to affect the outcome?</w:t>
      </w:r>
    </w:p>
    <w:p w:rsidR="00D37BF8" w:rsidRDefault="00D37BF8" w:rsidP="00D37BF8">
      <w:pPr>
        <w:pStyle w:val="Heading4"/>
        <w:rPr>
          <w:rFonts w:eastAsiaTheme="minorEastAsia"/>
        </w:rPr>
      </w:pPr>
      <w:r>
        <w:rPr>
          <w:rFonts w:eastAsiaTheme="minorEastAsia"/>
        </w:rPr>
        <w:t>How could the agency show that the EIS could not have altered the decisionmaking?</w:t>
      </w:r>
    </w:p>
    <w:p w:rsidR="00D37BF8" w:rsidRDefault="00D37BF8" w:rsidP="00D37BF8">
      <w:pPr>
        <w:pStyle w:val="Heading4"/>
        <w:rPr>
          <w:rFonts w:eastAsiaTheme="minorEastAsia"/>
        </w:rPr>
      </w:pPr>
      <w:r>
        <w:rPr>
          <w:rFonts w:eastAsiaTheme="minorEastAsia"/>
        </w:rPr>
        <w:t>Congress directed the Corps to rebuild the New Orleans levees after Katrina.</w:t>
      </w:r>
    </w:p>
    <w:p w:rsidR="00D37BF8" w:rsidRDefault="00D37BF8" w:rsidP="00D37BF8">
      <w:pPr>
        <w:pStyle w:val="Heading4"/>
        <w:rPr>
          <w:rFonts w:eastAsiaTheme="minorEastAsia"/>
        </w:rPr>
      </w:pPr>
      <w:r>
        <w:rPr>
          <w:rFonts w:eastAsiaTheme="minorEastAsia"/>
        </w:rPr>
        <w:t>Would an EIS affect the Corps decision to build the levees?</w:t>
      </w:r>
    </w:p>
    <w:p w:rsidR="00433240" w:rsidRDefault="00433240" w:rsidP="009869D9">
      <w:pPr>
        <w:pStyle w:val="Heading2"/>
        <w:rPr>
          <w:rFonts w:eastAsiaTheme="minorEastAsia"/>
        </w:rPr>
      </w:pPr>
      <w:r>
        <w:rPr>
          <w:rFonts w:eastAsiaTheme="minorEastAsia"/>
        </w:rPr>
        <w:t>Third party actions and causation – does what you are asking for help your client?</w:t>
      </w:r>
    </w:p>
    <w:p w:rsidR="00433240" w:rsidRDefault="00433240" w:rsidP="009869D9">
      <w:pPr>
        <w:pStyle w:val="Heading3"/>
        <w:rPr>
          <w:rFonts w:eastAsiaTheme="minorEastAsia"/>
        </w:rPr>
      </w:pPr>
      <w:r>
        <w:rPr>
          <w:rFonts w:eastAsiaTheme="minorEastAsia"/>
        </w:rPr>
        <w:t>Group challenged the tax exemption for a hospital, saying it did not deliver enough charity care to justify the exemption</w:t>
      </w:r>
    </w:p>
    <w:p w:rsidR="00433240" w:rsidRDefault="00433240" w:rsidP="009869D9">
      <w:pPr>
        <w:pStyle w:val="Heading3"/>
        <w:rPr>
          <w:rFonts w:eastAsiaTheme="minorEastAsia"/>
        </w:rPr>
      </w:pPr>
      <w:r>
        <w:rPr>
          <w:rFonts w:eastAsiaTheme="minorEastAsia"/>
        </w:rPr>
        <w:t>Why is the plaintiff asking for this remedy?</w:t>
      </w:r>
    </w:p>
    <w:p w:rsidR="00433240" w:rsidRDefault="00433240" w:rsidP="009869D9">
      <w:pPr>
        <w:pStyle w:val="Heading3"/>
        <w:rPr>
          <w:rFonts w:eastAsiaTheme="minorEastAsia"/>
        </w:rPr>
      </w:pPr>
      <w:r>
        <w:rPr>
          <w:rFonts w:eastAsiaTheme="minorEastAsia"/>
        </w:rPr>
        <w:t>Would denying the exemption increase charity care?</w:t>
      </w:r>
    </w:p>
    <w:p w:rsidR="00433240" w:rsidRDefault="00433240" w:rsidP="009869D9">
      <w:pPr>
        <w:pStyle w:val="Heading3"/>
        <w:rPr>
          <w:rFonts w:eastAsiaTheme="minorEastAsia"/>
        </w:rPr>
      </w:pPr>
      <w:r>
        <w:rPr>
          <w:rFonts w:eastAsiaTheme="minorEastAsia"/>
        </w:rPr>
        <w:t>What if plaintiffs could show that the exemption is so valuable that hospitals always cave in before losing it?</w:t>
      </w:r>
    </w:p>
    <w:p w:rsidR="00433240" w:rsidRDefault="00433240" w:rsidP="009869D9">
      <w:pPr>
        <w:pStyle w:val="Heading4"/>
        <w:rPr>
          <w:rFonts w:eastAsiaTheme="minorEastAsia"/>
        </w:rPr>
      </w:pPr>
      <w:r>
        <w:rPr>
          <w:rFonts w:eastAsiaTheme="minorEastAsia"/>
        </w:rPr>
        <w:t xml:space="preserve">Simon v. Eastern Ky. Welfare Rights Organization, 426 U.S. 26 (1976) </w:t>
      </w:r>
    </w:p>
    <w:p w:rsidR="0048075D" w:rsidRDefault="0048075D" w:rsidP="00D37BF8">
      <w:pPr>
        <w:pStyle w:val="Heading2"/>
        <w:rPr>
          <w:rFonts w:eastAsiaTheme="minorEastAsia"/>
        </w:rPr>
      </w:pPr>
      <w:r>
        <w:rPr>
          <w:rFonts w:eastAsiaTheme="minorEastAsia"/>
        </w:rPr>
        <w:t>What type of Causation?</w:t>
      </w:r>
    </w:p>
    <w:p w:rsidR="0048075D" w:rsidRDefault="0048075D" w:rsidP="00D37BF8">
      <w:pPr>
        <w:pStyle w:val="Heading3"/>
        <w:rPr>
          <w:rFonts w:eastAsiaTheme="minorEastAsia"/>
        </w:rPr>
      </w:pPr>
      <w:r>
        <w:rPr>
          <w:rFonts w:eastAsiaTheme="minorEastAsia"/>
        </w:rPr>
        <w:t>Must the government’s violation directly affect plaintiff?</w:t>
      </w:r>
    </w:p>
    <w:p w:rsidR="0048075D" w:rsidRDefault="0048075D" w:rsidP="00D37BF8">
      <w:pPr>
        <w:pStyle w:val="Heading3"/>
        <w:rPr>
          <w:rFonts w:eastAsiaTheme="minorEastAsia"/>
        </w:rPr>
      </w:pPr>
      <w:r>
        <w:rPr>
          <w:rFonts w:eastAsiaTheme="minorEastAsia"/>
        </w:rPr>
        <w:t>Does the EPA’s failure to regulate greenhouse gasses directly affect MA’s coastline?</w:t>
      </w:r>
    </w:p>
    <w:p w:rsidR="0048075D" w:rsidRDefault="0048075D" w:rsidP="00D37BF8">
      <w:pPr>
        <w:pStyle w:val="Heading3"/>
        <w:rPr>
          <w:rFonts w:eastAsiaTheme="minorEastAsia"/>
        </w:rPr>
      </w:pPr>
      <w:r>
        <w:rPr>
          <w:rFonts w:eastAsiaTheme="minorEastAsia"/>
        </w:rPr>
        <w:t>What directly affects the coast?</w:t>
      </w:r>
    </w:p>
    <w:p w:rsidR="0048075D" w:rsidRDefault="0048075D" w:rsidP="00D37BF8">
      <w:pPr>
        <w:pStyle w:val="Heading3"/>
        <w:rPr>
          <w:rFonts w:eastAsiaTheme="minorEastAsia"/>
        </w:rPr>
      </w:pPr>
      <w:r>
        <w:rPr>
          <w:rFonts w:eastAsiaTheme="minorEastAsia"/>
        </w:rPr>
        <w:t>Does the EPA’s regulatory failure contribute to the climate change that affects the ocean?</w:t>
      </w:r>
    </w:p>
    <w:p w:rsidR="00D37BF8" w:rsidRDefault="00D37BF8" w:rsidP="009869D9">
      <w:pPr>
        <w:pStyle w:val="Heading1"/>
        <w:rPr>
          <w:rFonts w:eastAsiaTheme="minorEastAsia"/>
        </w:rPr>
      </w:pPr>
      <w:r>
        <w:rPr>
          <w:rFonts w:eastAsiaTheme="minorEastAsia"/>
        </w:rPr>
        <w:t>Redressability</w:t>
      </w:r>
    </w:p>
    <w:p w:rsidR="00D37BF8" w:rsidRDefault="00D37BF8" w:rsidP="009869D9">
      <w:pPr>
        <w:pStyle w:val="Heading2"/>
        <w:rPr>
          <w:rFonts w:eastAsiaTheme="minorEastAsia"/>
        </w:rPr>
      </w:pPr>
      <w:r>
        <w:rPr>
          <w:rFonts w:eastAsiaTheme="minorEastAsia"/>
        </w:rPr>
        <w:t xml:space="preserve">You have to be able to show that the remedy you seek from the court would address </w:t>
      </w:r>
      <w:r>
        <w:rPr>
          <w:rFonts w:eastAsiaTheme="minorEastAsia"/>
        </w:rPr>
        <w:lastRenderedPageBreak/>
        <w:t>your problem</w:t>
      </w:r>
    </w:p>
    <w:p w:rsidR="00D37BF8" w:rsidRDefault="00D37BF8" w:rsidP="009869D9">
      <w:pPr>
        <w:pStyle w:val="Heading3"/>
        <w:rPr>
          <w:rFonts w:eastAsiaTheme="minorEastAsia"/>
        </w:rPr>
      </w:pPr>
      <w:r>
        <w:rPr>
          <w:rFonts w:eastAsiaTheme="minorEastAsia"/>
        </w:rPr>
        <w:t>The agency must have the power to grant your remedy</w:t>
      </w:r>
    </w:p>
    <w:p w:rsidR="00D37BF8" w:rsidRDefault="00D37BF8" w:rsidP="009869D9">
      <w:pPr>
        <w:pStyle w:val="Heading3"/>
        <w:rPr>
          <w:rFonts w:eastAsiaTheme="minorEastAsia"/>
        </w:rPr>
      </w:pPr>
      <w:r>
        <w:rPr>
          <w:rFonts w:eastAsiaTheme="minorEastAsia"/>
        </w:rPr>
        <w:t>The remedy must address your client's problem</w:t>
      </w:r>
    </w:p>
    <w:p w:rsidR="00D37BF8" w:rsidRDefault="00D37BF8" w:rsidP="009869D9">
      <w:pPr>
        <w:pStyle w:val="Heading3"/>
        <w:rPr>
          <w:rFonts w:eastAsiaTheme="minorEastAsia"/>
        </w:rPr>
      </w:pPr>
      <w:r>
        <w:rPr>
          <w:rFonts w:eastAsiaTheme="minorEastAsia"/>
        </w:rPr>
        <w:t>If you have stated a concrete claim for injury to your client caused by the agency’s action, you probably have also met this standard</w:t>
      </w:r>
    </w:p>
    <w:p w:rsidR="00D37BF8" w:rsidRDefault="00D37BF8" w:rsidP="009869D9">
      <w:pPr>
        <w:pStyle w:val="Heading2"/>
        <w:rPr>
          <w:rFonts w:eastAsiaTheme="minorEastAsia"/>
        </w:rPr>
      </w:pPr>
      <w:r>
        <w:rPr>
          <w:rFonts w:eastAsiaTheme="minorEastAsia"/>
        </w:rPr>
        <w:t xml:space="preserve">Procedural Violations and Redressability </w:t>
      </w:r>
    </w:p>
    <w:p w:rsidR="00D37BF8" w:rsidRDefault="00D37BF8" w:rsidP="009869D9">
      <w:pPr>
        <w:pStyle w:val="Heading3"/>
        <w:rPr>
          <w:rFonts w:eastAsiaTheme="minorEastAsia"/>
        </w:rPr>
      </w:pPr>
      <w:r>
        <w:rPr>
          <w:rFonts w:eastAsiaTheme="minorEastAsia"/>
        </w:rPr>
        <w:t>Assume you have stated a real procedural injury</w:t>
      </w:r>
    </w:p>
    <w:p w:rsidR="00D37BF8" w:rsidRDefault="00D37BF8" w:rsidP="009869D9">
      <w:pPr>
        <w:pStyle w:val="Heading4"/>
        <w:rPr>
          <w:rFonts w:eastAsiaTheme="minorEastAsia"/>
        </w:rPr>
      </w:pPr>
      <w:r>
        <w:rPr>
          <w:rFonts w:eastAsiaTheme="minorEastAsia"/>
        </w:rPr>
        <w:t>Is there still a redressability problem because the plaintiff cannot show that fixing the violation would result in a favorable result?</w:t>
      </w:r>
    </w:p>
    <w:p w:rsidR="00D37BF8" w:rsidRDefault="00D37BF8" w:rsidP="009869D9">
      <w:pPr>
        <w:pStyle w:val="Heading3"/>
        <w:rPr>
          <w:rFonts w:eastAsiaTheme="minorEastAsia"/>
        </w:rPr>
      </w:pPr>
      <w:r>
        <w:rPr>
          <w:rFonts w:eastAsiaTheme="minorEastAsia"/>
        </w:rPr>
        <w:t>In Lujan v. Defenders of Wildlife, the Court said, “[t]he person who has been accorded a procedural right to protect his concrete interests can assert that right without meeting all the normal standards for redressability and immediacy."</w:t>
      </w:r>
    </w:p>
    <w:p w:rsidR="00D37BF8" w:rsidRDefault="00D37BF8" w:rsidP="009869D9">
      <w:pPr>
        <w:pStyle w:val="Heading4"/>
        <w:rPr>
          <w:rFonts w:eastAsiaTheme="minorEastAsia"/>
        </w:rPr>
      </w:pPr>
      <w:r>
        <w:rPr>
          <w:rFonts w:eastAsiaTheme="minorEastAsia"/>
        </w:rPr>
        <w:t>Do you still have to show a theoretical effect if the procedure is fixed?</w:t>
      </w:r>
    </w:p>
    <w:p w:rsidR="00D37BF8" w:rsidRDefault="00D37BF8" w:rsidP="009869D9">
      <w:pPr>
        <w:pStyle w:val="Heading4"/>
        <w:rPr>
          <w:rFonts w:eastAsiaTheme="minorEastAsia"/>
        </w:rPr>
      </w:pPr>
      <w:r>
        <w:rPr>
          <w:rFonts w:eastAsiaTheme="minorEastAsia"/>
        </w:rPr>
        <w:t>What if Congress has directed the agency do the project (without waiving environmental regs) and the agency claims it will do it no matter what the EIS says?</w:t>
      </w:r>
    </w:p>
    <w:p w:rsidR="00D37BF8" w:rsidRDefault="0048075D" w:rsidP="0048075D">
      <w:pPr>
        <w:pStyle w:val="Heading2"/>
        <w:ind w:left="0"/>
        <w:rPr>
          <w:rFonts w:eastAsiaTheme="minorEastAsia"/>
        </w:rPr>
      </w:pPr>
      <w:r>
        <w:rPr>
          <w:rFonts w:eastAsiaTheme="minorEastAsia"/>
        </w:rPr>
        <w:t>Does it have to fix the problem?</w:t>
      </w:r>
    </w:p>
    <w:p w:rsidR="00D37BF8" w:rsidRDefault="00D37BF8" w:rsidP="0048075D">
      <w:pPr>
        <w:pStyle w:val="Heading3"/>
        <w:rPr>
          <w:rFonts w:eastAsiaTheme="minorEastAsia"/>
        </w:rPr>
      </w:pPr>
      <w:r>
        <w:rPr>
          <w:rFonts w:eastAsiaTheme="minorEastAsia"/>
        </w:rPr>
        <w:t>Is it likely that having the EPA regulate GHGs from cars in the US while have a measurable effect on climate change?</w:t>
      </w:r>
    </w:p>
    <w:p w:rsidR="00D37BF8" w:rsidRDefault="00D37BF8" w:rsidP="0048075D">
      <w:pPr>
        <w:pStyle w:val="Heading3"/>
        <w:rPr>
          <w:rFonts w:eastAsiaTheme="minorEastAsia"/>
        </w:rPr>
      </w:pPr>
      <w:r>
        <w:rPr>
          <w:rFonts w:eastAsiaTheme="minorEastAsia"/>
        </w:rPr>
        <w:t>How do you argue that these regs nevertheless meet the redressability stand?</w:t>
      </w:r>
    </w:p>
    <w:p w:rsidR="001E5E8F" w:rsidRDefault="001E5E8F" w:rsidP="001E5E8F">
      <w:pPr>
        <w:pStyle w:val="Heading2"/>
        <w:rPr>
          <w:rFonts w:eastAsiaTheme="minorEastAsia"/>
        </w:rPr>
      </w:pPr>
      <w:r>
        <w:rPr>
          <w:rFonts w:eastAsiaTheme="minorEastAsia"/>
        </w:rPr>
        <w:t xml:space="preserve">Representational Standing </w:t>
      </w:r>
    </w:p>
    <w:p w:rsidR="001E5E8F" w:rsidRDefault="001E5E8F" w:rsidP="001E5E8F">
      <w:pPr>
        <w:pStyle w:val="Heading3"/>
        <w:rPr>
          <w:rFonts w:eastAsiaTheme="minorEastAsia"/>
        </w:rPr>
      </w:pPr>
      <w:r>
        <w:rPr>
          <w:rFonts w:eastAsiaTheme="minorEastAsia"/>
        </w:rPr>
        <w:t>When can associations bring actions on behalf of their members?</w:t>
      </w:r>
    </w:p>
    <w:p w:rsidR="001E5E8F" w:rsidRDefault="001E5E8F" w:rsidP="001E5E8F">
      <w:pPr>
        <w:pStyle w:val="Heading4"/>
        <w:rPr>
          <w:rFonts w:eastAsiaTheme="minorEastAsia"/>
        </w:rPr>
      </w:pPr>
      <w:r>
        <w:rPr>
          <w:rFonts w:eastAsiaTheme="minorEastAsia"/>
        </w:rPr>
        <w:t>At least one member must have standing</w:t>
      </w:r>
    </w:p>
    <w:p w:rsidR="001E5E8F" w:rsidRDefault="001E5E8F" w:rsidP="001E5E8F">
      <w:pPr>
        <w:pStyle w:val="Heading4"/>
        <w:rPr>
          <w:rFonts w:eastAsiaTheme="minorEastAsia"/>
        </w:rPr>
      </w:pPr>
      <w:r>
        <w:rPr>
          <w:rFonts w:eastAsiaTheme="minorEastAsia"/>
        </w:rPr>
        <w:t>It must fit the organizational mission</w:t>
      </w:r>
    </w:p>
    <w:p w:rsidR="001E5E8F" w:rsidRDefault="001E5E8F" w:rsidP="001E5E8F">
      <w:pPr>
        <w:pStyle w:val="Heading3"/>
        <w:rPr>
          <w:rFonts w:eastAsiaTheme="minorEastAsia"/>
        </w:rPr>
      </w:pPr>
      <w:r>
        <w:rPr>
          <w:rFonts w:eastAsiaTheme="minorEastAsia"/>
        </w:rPr>
        <w:t>The remedy must not require the participation of individual plaintiffs, beyond the standing analysis</w:t>
      </w:r>
    </w:p>
    <w:p w:rsidR="001E5E8F" w:rsidRDefault="001E5E8F" w:rsidP="001E5E8F">
      <w:pPr>
        <w:pStyle w:val="Heading4"/>
        <w:rPr>
          <w:rFonts w:eastAsiaTheme="minorEastAsia"/>
        </w:rPr>
      </w:pPr>
      <w:r>
        <w:rPr>
          <w:rFonts w:eastAsiaTheme="minorEastAsia"/>
        </w:rPr>
        <w:t>Limited to injunctive relief or declaratory judgments</w:t>
      </w:r>
    </w:p>
    <w:p w:rsidR="001E5E8F" w:rsidRDefault="001E5E8F" w:rsidP="001E5E8F">
      <w:pPr>
        <w:pStyle w:val="Heading4"/>
        <w:rPr>
          <w:rFonts w:eastAsiaTheme="minorEastAsia"/>
        </w:rPr>
      </w:pPr>
      <w:r>
        <w:rPr>
          <w:rFonts w:eastAsiaTheme="minorEastAsia"/>
        </w:rPr>
        <w:t>Individual damages would require that every plaintiff cl</w:t>
      </w:r>
      <w:r w:rsidR="009B0674">
        <w:rPr>
          <w:rFonts w:eastAsiaTheme="minorEastAsia"/>
        </w:rPr>
        <w:t>aiming damages to have standing because there would have to be an individualized determination of damages, or it would have to satisfy class action requirements.</w:t>
      </w:r>
    </w:p>
    <w:p w:rsidR="001E5E8F" w:rsidRDefault="001E5E8F" w:rsidP="001E5E8F">
      <w:pPr>
        <w:pStyle w:val="Heading3"/>
        <w:rPr>
          <w:rFonts w:eastAsiaTheme="minorEastAsia"/>
        </w:rPr>
      </w:pPr>
      <w:r>
        <w:rPr>
          <w:rFonts w:eastAsiaTheme="minorEastAsia"/>
        </w:rPr>
        <w:lastRenderedPageBreak/>
        <w:t>Why is representational standing important for environmental and poverty action groups</w:t>
      </w:r>
    </w:p>
    <w:p w:rsidR="003308D3" w:rsidRDefault="001E5E8F" w:rsidP="001E5E8F">
      <w:pPr>
        <w:pStyle w:val="Heading4"/>
        <w:rPr>
          <w:rFonts w:eastAsiaTheme="minorEastAsia"/>
        </w:rPr>
      </w:pPr>
      <w:r>
        <w:rPr>
          <w:rFonts w:eastAsiaTheme="minorEastAsia"/>
        </w:rPr>
        <w:t>Why might busi</w:t>
      </w:r>
      <w:r w:rsidR="003308D3">
        <w:rPr>
          <w:rFonts w:eastAsiaTheme="minorEastAsia"/>
        </w:rPr>
        <w:t>nesses with money still prefer to be part of a trade association action, rather than bringing an action on their own?</w:t>
      </w:r>
    </w:p>
    <w:p w:rsidR="00B62331" w:rsidRDefault="00B62331" w:rsidP="009869D9">
      <w:pPr>
        <w:pStyle w:val="Heading1"/>
      </w:pPr>
      <w:r>
        <w:t>(Juris)Prudential Standing</w:t>
      </w:r>
    </w:p>
    <w:p w:rsidR="00B62331" w:rsidRDefault="006E2787" w:rsidP="00B62331">
      <w:pPr>
        <w:pStyle w:val="Heading2"/>
      </w:pPr>
      <w:r>
        <w:t>Article III standing (Lujan) applies in all cases and cannot be waived by statute.</w:t>
      </w:r>
    </w:p>
    <w:p w:rsidR="003A27CF" w:rsidRPr="00E13E9C" w:rsidRDefault="006E2787" w:rsidP="006E2787">
      <w:pPr>
        <w:pStyle w:val="Heading2"/>
      </w:pPr>
      <w:r>
        <w:t xml:space="preserve">If you can meet Article III standing, the court will next inquire as to whether your claims fall under the law giving you jurisdiction. This is often call the </w:t>
      </w:r>
      <w:r w:rsidR="00F64938" w:rsidRPr="00E13E9C">
        <w:t>Zone of Interests</w:t>
      </w:r>
      <w:r>
        <w:t xml:space="preserve"> test – is your action one that Congress intended the law to address? (Or, if a constitutionally based claim, one that the court intends the right to address?)</w:t>
      </w:r>
    </w:p>
    <w:p w:rsidR="003A27CF" w:rsidRPr="00E13E9C" w:rsidRDefault="003A27CF" w:rsidP="009869D9">
      <w:pPr>
        <w:pStyle w:val="Heading2"/>
      </w:pPr>
      <w:r w:rsidRPr="00E13E9C">
        <w:t>5 USC 702</w:t>
      </w:r>
    </w:p>
    <w:p w:rsidR="003A27CF" w:rsidRPr="00E13E9C" w:rsidRDefault="006E2787" w:rsidP="009869D9">
      <w:pPr>
        <w:pStyle w:val="Heading3"/>
      </w:pPr>
      <w:r>
        <w:t>“</w:t>
      </w:r>
      <w:r w:rsidR="003A27CF" w:rsidRPr="00E13E9C">
        <w:t>A person suffering legal wrong because of agency action, or adversely affected or aggrieved by agency action within the meaning of a relevant statute, is entitled to judicial review thereof.</w:t>
      </w:r>
      <w:r>
        <w:t>”</w:t>
      </w:r>
    </w:p>
    <w:p w:rsidR="003A27CF" w:rsidRDefault="00F64938" w:rsidP="009869D9">
      <w:pPr>
        <w:pStyle w:val="Heading3"/>
      </w:pPr>
      <w:r w:rsidRPr="00E13E9C">
        <w:t xml:space="preserve">The courts have used 702 to </w:t>
      </w:r>
      <w:r w:rsidR="003A27CF" w:rsidRPr="00E13E9C">
        <w:t>narrow claims to what the court determines is the purpose of the statute.</w:t>
      </w:r>
      <w:r w:rsidRPr="00E13E9C">
        <w:t xml:space="preserve"> This is s</w:t>
      </w:r>
      <w:r w:rsidR="003A27CF" w:rsidRPr="00E13E9C">
        <w:t>imilar to the test in torts for negligence per se</w:t>
      </w:r>
      <w:r w:rsidRPr="00E13E9C">
        <w:t xml:space="preserve"> – is the person who was injured in the class of persons intended to be protected by the statute, and is the injury the sort of injury that the statute was intended to prevent?</w:t>
      </w:r>
    </w:p>
    <w:p w:rsidR="006D1DD3" w:rsidRDefault="004C7730" w:rsidP="006D1DD3">
      <w:pPr>
        <w:pStyle w:val="Heading2"/>
      </w:pPr>
      <w:r>
        <w:t xml:space="preserve">This has been called into question by </w:t>
      </w:r>
      <w:r w:rsidRPr="004C7730">
        <w:t>Lexmark International, Inc. v. Static Control Components, Inc., 134 S. Ct. 1377 (2014)</w:t>
      </w:r>
      <w:r>
        <w:t>.</w:t>
      </w:r>
    </w:p>
    <w:p w:rsidR="003A4D9D" w:rsidRDefault="003A4D9D" w:rsidP="003A4D9D">
      <w:pPr>
        <w:pStyle w:val="Heading3"/>
      </w:pPr>
      <w:r w:rsidRPr="003A4D9D">
        <w:t>Whether a plaintiff comes within “the ‘zone of interests’” is an issue that requires us to determine, using traditional tools of statutory interpretation, whether a legislatively conferred cause of action encompasses a particular plaintiff ’s claim. See Steel Co. v. Citizens for Better Environment, 523 U. S. 83, 97, and n. 2 (1998); Clarke v. Securities Industry Assn., 479 U. S. 388, 394–395 (1987); Holmes, supra, at 288 (SCALIA, J., concurring in judgment). As Judge Silberman of the D. C. Circuit recently observed, “‘prudential standing’ is a misnomer” as applied to the zone-of-interests analysis, which asks whether “this particular class of persons ha[s] a right to sue under this substantive statute.”</w:t>
      </w:r>
    </w:p>
    <w:p w:rsidR="003A4D9D" w:rsidRDefault="003A4D9D" w:rsidP="003A4D9D">
      <w:pPr>
        <w:pStyle w:val="Heading3"/>
      </w:pPr>
      <w:r w:rsidRPr="003A4D9D">
        <w:t xml:space="preserve">In sum, the question this case presents is whether Static Control falls within the class of plaintiffs whom Congress has authorized to sue under §1125(a). In other words, we ask whether Static Control has a cause of action under the statute.4 That question requires us to determine the meaning of the congressionally enacted provision creating a cause of action. In doing so, we apply traditional principles of statutory interpretation. We do not ask whether in our judgment Congress should have authorized Static Control’s suit, but whether Congress in fact did so. Just as a court cannot apply its independent policy judgment to recognize a cause of action that Congress has denied, see Alexander v. Sandoval, 532 U. S. 275, 286–287 (2001), </w:t>
      </w:r>
      <w:r w:rsidRPr="003A4D9D">
        <w:lastRenderedPageBreak/>
        <w:t>it cannot limit a cause of action that Congress has created merely because “prudence” dictates.</w:t>
      </w:r>
    </w:p>
    <w:p w:rsidR="003A4D9D" w:rsidRPr="003A4D9D" w:rsidRDefault="003A4D9D" w:rsidP="003A4D9D">
      <w:pPr>
        <w:pStyle w:val="Heading2"/>
      </w:pPr>
      <w:r>
        <w:t>Thus the court finds that determining whether a plaintiff falls within the “zone of interests” is just a question of statutory construction, which we will revising when we look at Chevron.</w:t>
      </w:r>
      <w:bookmarkStart w:id="0" w:name="_GoBack"/>
      <w:bookmarkEnd w:id="0"/>
    </w:p>
    <w:p w:rsidR="00D95C30" w:rsidRDefault="00D95C30" w:rsidP="0079722B">
      <w:pPr>
        <w:pStyle w:val="Heading1"/>
      </w:pPr>
      <w:r>
        <w:t>Evaluation Questions</w:t>
      </w:r>
    </w:p>
    <w:p w:rsidR="00540920" w:rsidRDefault="00540920" w:rsidP="006D38BE">
      <w:pPr>
        <w:pStyle w:val="Heading2"/>
      </w:pPr>
      <w:r>
        <w:t xml:space="preserve">The Corps fails to hold a required hearing on a permit necessary to build a dam. </w:t>
      </w:r>
    </w:p>
    <w:p w:rsidR="00A63B2D" w:rsidRDefault="00540920" w:rsidP="00540920">
      <w:pPr>
        <w:pStyle w:val="Heading3"/>
      </w:pPr>
      <w:r>
        <w:t>When you are looking for a plaintiff to challenge this, what is the injury and what will you have to show for that plaintiff to Article III standing?</w:t>
      </w:r>
    </w:p>
    <w:p w:rsidR="00540920" w:rsidRDefault="00540920" w:rsidP="00540920">
      <w:pPr>
        <w:pStyle w:val="Heading3"/>
      </w:pPr>
      <w:r>
        <w:t>What do you have to show to satisfy the redressability part of the standing test for this case?</w:t>
      </w:r>
    </w:p>
    <w:p w:rsidR="00A63B2D" w:rsidRDefault="00540920" w:rsidP="00540920">
      <w:pPr>
        <w:pStyle w:val="Heading3"/>
      </w:pPr>
      <w:r>
        <w:t>What is the harmless error doctrine and why doesn’t apply in these procedural rights cases?</w:t>
      </w:r>
    </w:p>
    <w:p w:rsidR="00540920" w:rsidRDefault="00540920" w:rsidP="00540920">
      <w:pPr>
        <w:pStyle w:val="Heading3"/>
      </w:pPr>
      <w:r>
        <w:t>What if the evidence is that the Corps always grants permits to build dams?</w:t>
      </w:r>
    </w:p>
    <w:p w:rsidR="00A63B2D" w:rsidRDefault="001840CE" w:rsidP="006D38BE">
      <w:pPr>
        <w:pStyle w:val="Heading2"/>
      </w:pPr>
      <w:r>
        <w:t>You client wants the local fishing club to allow poor children to fish on the new pier that it is building. Assume that part of the permit process is an evaluation of how the pier would serve the community. The client wants you to contest the permit for building the pier, arguing that there will be no access for the poor, thus the permit should not be granted. What are problems with this strategy and what is the relevant case?</w:t>
      </w:r>
    </w:p>
    <w:p w:rsidR="003F48FC" w:rsidRDefault="003F48FC" w:rsidP="006D38BE">
      <w:pPr>
        <w:pStyle w:val="Heading2"/>
      </w:pPr>
      <w:r>
        <w:t>What is representational standing?</w:t>
      </w:r>
    </w:p>
    <w:p w:rsidR="003F48FC" w:rsidRDefault="003F48FC" w:rsidP="003F48FC">
      <w:pPr>
        <w:pStyle w:val="Heading3"/>
      </w:pPr>
      <w:r>
        <w:t>What are the three requirements?</w:t>
      </w:r>
    </w:p>
    <w:p w:rsidR="003F48FC" w:rsidRDefault="003F48FC" w:rsidP="003F48FC">
      <w:pPr>
        <w:pStyle w:val="Heading3"/>
      </w:pPr>
      <w:r>
        <w:t>Can you recover damages for individual plaintiffs – why or why not?</w:t>
      </w:r>
    </w:p>
    <w:p w:rsidR="003F48FC" w:rsidRDefault="003F48FC" w:rsidP="003F48FC">
      <w:pPr>
        <w:pStyle w:val="Heading3"/>
      </w:pPr>
      <w:r>
        <w:t>What can you ask for as a legal remedy?</w:t>
      </w:r>
    </w:p>
    <w:p w:rsidR="003F48FC" w:rsidRDefault="003F48FC" w:rsidP="003F48FC">
      <w:pPr>
        <w:pStyle w:val="Heading2"/>
      </w:pPr>
      <w:r>
        <w:t>What is the test for redressability?</w:t>
      </w:r>
    </w:p>
    <w:p w:rsidR="003F48FC" w:rsidRDefault="003F48FC" w:rsidP="003F48FC">
      <w:pPr>
        <w:pStyle w:val="Heading3"/>
      </w:pPr>
      <w:r>
        <w:t>Do you have to show the remedy will fix the problem?</w:t>
      </w:r>
    </w:p>
    <w:p w:rsidR="003F48FC" w:rsidRDefault="003F48FC" w:rsidP="003F48FC">
      <w:pPr>
        <w:pStyle w:val="Heading3"/>
      </w:pPr>
      <w:r>
        <w:t>How did the court resolve redressability in Mass. v. EPA?</w:t>
      </w:r>
    </w:p>
    <w:p w:rsidR="006D38BE" w:rsidRDefault="006D38BE" w:rsidP="006D38BE">
      <w:pPr>
        <w:pStyle w:val="Heading2"/>
      </w:pPr>
      <w:r>
        <w:t>Jurisprudential Standing</w:t>
      </w:r>
    </w:p>
    <w:p w:rsidR="006D38BE" w:rsidRDefault="006D38BE" w:rsidP="006D38BE">
      <w:pPr>
        <w:pStyle w:val="Heading3"/>
      </w:pPr>
      <w:r>
        <w:t>"I</w:t>
      </w:r>
      <w:r w:rsidRPr="008F3B97">
        <w:t>njury in fact</w:t>
      </w:r>
      <w:r>
        <w:t>"</w:t>
      </w:r>
      <w:r w:rsidRPr="008F3B97">
        <w:t xml:space="preserve"> and </w:t>
      </w:r>
      <w:r>
        <w:t>"</w:t>
      </w:r>
      <w:r w:rsidRPr="008F3B97">
        <w:t>zone of interest</w:t>
      </w:r>
      <w:r>
        <w:t>"</w:t>
      </w:r>
      <w:r w:rsidRPr="008F3B97">
        <w:t xml:space="preserve"> tests.</w:t>
      </w:r>
    </w:p>
    <w:p w:rsidR="006D38BE" w:rsidRDefault="006D38BE" w:rsidP="006D38BE">
      <w:pPr>
        <w:pStyle w:val="Heading4"/>
      </w:pPr>
      <w:r>
        <w:t>D</w:t>
      </w:r>
      <w:r w:rsidRPr="008F3B97">
        <w:t xml:space="preserve">istinguish the </w:t>
      </w:r>
      <w:r>
        <w:t>"</w:t>
      </w:r>
      <w:r w:rsidRPr="008F3B97">
        <w:t>injury in fact</w:t>
      </w:r>
      <w:r>
        <w:t>"</w:t>
      </w:r>
      <w:r w:rsidRPr="008F3B97">
        <w:t xml:space="preserve"> and </w:t>
      </w:r>
      <w:r>
        <w:t>"</w:t>
      </w:r>
      <w:r w:rsidRPr="008F3B97">
        <w:t>zone of interest</w:t>
      </w:r>
      <w:r>
        <w:t>"</w:t>
      </w:r>
      <w:r w:rsidRPr="008F3B97">
        <w:t xml:space="preserve"> tests.</w:t>
      </w:r>
    </w:p>
    <w:p w:rsidR="0079722B" w:rsidRDefault="0079722B" w:rsidP="0079722B">
      <w:pPr>
        <w:pStyle w:val="Heading2"/>
      </w:pPr>
    </w:p>
    <w:sectPr w:rsidR="007972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A5FE6CFA"/>
    <w:lvl w:ilvl="0">
      <w:start w:val="1"/>
      <w:numFmt w:val="decimal"/>
      <w:lvlText w:val="%1."/>
      <w:lvlJc w:val="left"/>
      <w:pPr>
        <w:tabs>
          <w:tab w:val="num" w:pos="1080"/>
        </w:tabs>
        <w:ind w:left="1080" w:hanging="360"/>
      </w:pPr>
    </w:lvl>
  </w:abstractNum>
  <w:abstractNum w:abstractNumId="1" w15:restartNumberingAfterBreak="0">
    <w:nsid w:val="610E11A2"/>
    <w:multiLevelType w:val="multilevel"/>
    <w:tmpl w:val="6CE638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C227BE"/>
    <w:multiLevelType w:val="multilevel"/>
    <w:tmpl w:val="FC4C9D94"/>
    <w:lvl w:ilvl="0">
      <w:start w:val="1"/>
      <w:numFmt w:val="none"/>
      <w:pStyle w:val="MMTopic1"/>
      <w:lvlText w:val=""/>
      <w:lvlJc w:val="left"/>
      <w:pPr>
        <w:tabs>
          <w:tab w:val="num" w:pos="360"/>
        </w:tabs>
        <w:ind w:left="0" w:firstLine="0"/>
      </w:pPr>
    </w:lvl>
    <w:lvl w:ilvl="1">
      <w:start w:val="1"/>
      <w:numFmt w:val="none"/>
      <w:pStyle w:val="MMTopic2"/>
      <w:lvlText w:val=""/>
      <w:lvlJc w:val="left"/>
      <w:pPr>
        <w:tabs>
          <w:tab w:val="num" w:pos="720"/>
        </w:tabs>
        <w:ind w:left="0" w:firstLine="0"/>
      </w:pPr>
    </w:lvl>
    <w:lvl w:ilvl="2">
      <w:start w:val="1"/>
      <w:numFmt w:val="none"/>
      <w:pStyle w:val="MMTopic3"/>
      <w:lvlText w:val=""/>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outline"/>
  <w:zoom w:percent="150"/>
  <w:attachedTemplate r:id="rId1"/>
  <w:linkStyl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C30"/>
    <w:rsid w:val="0001696B"/>
    <w:rsid w:val="000D1B46"/>
    <w:rsid w:val="00100E28"/>
    <w:rsid w:val="001840CE"/>
    <w:rsid w:val="00185D9A"/>
    <w:rsid w:val="001A7F53"/>
    <w:rsid w:val="001E5E8F"/>
    <w:rsid w:val="00267237"/>
    <w:rsid w:val="00316C7A"/>
    <w:rsid w:val="003308D3"/>
    <w:rsid w:val="003422EA"/>
    <w:rsid w:val="003547D8"/>
    <w:rsid w:val="003A27CF"/>
    <w:rsid w:val="003A4D9D"/>
    <w:rsid w:val="003A5E48"/>
    <w:rsid w:val="003B2C1C"/>
    <w:rsid w:val="003F48FC"/>
    <w:rsid w:val="003F53F6"/>
    <w:rsid w:val="00427708"/>
    <w:rsid w:val="00433240"/>
    <w:rsid w:val="0044690D"/>
    <w:rsid w:val="00480361"/>
    <w:rsid w:val="0048075D"/>
    <w:rsid w:val="004858D1"/>
    <w:rsid w:val="004A70EB"/>
    <w:rsid w:val="004B3E48"/>
    <w:rsid w:val="004C059E"/>
    <w:rsid w:val="004C7730"/>
    <w:rsid w:val="004F51E5"/>
    <w:rsid w:val="00540920"/>
    <w:rsid w:val="00544E33"/>
    <w:rsid w:val="0055578E"/>
    <w:rsid w:val="0059457B"/>
    <w:rsid w:val="00594629"/>
    <w:rsid w:val="00622962"/>
    <w:rsid w:val="006773B1"/>
    <w:rsid w:val="006900A0"/>
    <w:rsid w:val="006963B2"/>
    <w:rsid w:val="006D1DD3"/>
    <w:rsid w:val="006D38BE"/>
    <w:rsid w:val="006E2787"/>
    <w:rsid w:val="00762C8D"/>
    <w:rsid w:val="0079722B"/>
    <w:rsid w:val="007C25E6"/>
    <w:rsid w:val="0081120A"/>
    <w:rsid w:val="0093149F"/>
    <w:rsid w:val="00956E5C"/>
    <w:rsid w:val="009869D9"/>
    <w:rsid w:val="009B0674"/>
    <w:rsid w:val="009E4596"/>
    <w:rsid w:val="009E5B78"/>
    <w:rsid w:val="00A06658"/>
    <w:rsid w:val="00A63B2D"/>
    <w:rsid w:val="00A87CE6"/>
    <w:rsid w:val="00AF1148"/>
    <w:rsid w:val="00AF173A"/>
    <w:rsid w:val="00B27C20"/>
    <w:rsid w:val="00B31595"/>
    <w:rsid w:val="00B62331"/>
    <w:rsid w:val="00BC4A4C"/>
    <w:rsid w:val="00C97F16"/>
    <w:rsid w:val="00CE1CCE"/>
    <w:rsid w:val="00CE6DB0"/>
    <w:rsid w:val="00D37BF8"/>
    <w:rsid w:val="00D604ED"/>
    <w:rsid w:val="00D95C30"/>
    <w:rsid w:val="00DE2AF5"/>
    <w:rsid w:val="00E13E9C"/>
    <w:rsid w:val="00EB303B"/>
    <w:rsid w:val="00EE7894"/>
    <w:rsid w:val="00F64938"/>
    <w:rsid w:val="00F70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078F3"/>
  <w15:docId w15:val="{52FD1E97-3ECC-4B4A-AE67-4D546B531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F173A"/>
    <w:pPr>
      <w:widowControl w:val="0"/>
      <w:suppressAutoHyphens/>
      <w:autoSpaceDE w:val="0"/>
      <w:autoSpaceDN w:val="0"/>
      <w:adjustRightInd w:val="0"/>
      <w:spacing w:after="240" w:line="240" w:lineRule="auto"/>
    </w:pPr>
    <w:rPr>
      <w:rFonts w:ascii="Times New Roman" w:eastAsia="Times New Roman" w:hAnsi="Times New Roman" w:cs="Courier"/>
      <w:sz w:val="24"/>
      <w:szCs w:val="20"/>
    </w:rPr>
  </w:style>
  <w:style w:type="paragraph" w:styleId="Heading1">
    <w:name w:val="heading 1"/>
    <w:basedOn w:val="BodyText"/>
    <w:next w:val="Heading2"/>
    <w:link w:val="Heading1Char"/>
    <w:rsid w:val="00AF173A"/>
    <w:pPr>
      <w:widowControl w:val="0"/>
      <w:spacing w:before="240"/>
      <w:outlineLvl w:val="0"/>
    </w:pPr>
    <w:rPr>
      <w:b/>
    </w:rPr>
  </w:style>
  <w:style w:type="paragraph" w:styleId="Heading2">
    <w:name w:val="heading 2"/>
    <w:basedOn w:val="Heading1"/>
    <w:next w:val="Heading3"/>
    <w:link w:val="Heading2Char"/>
    <w:qFormat/>
    <w:rsid w:val="00AF173A"/>
    <w:pPr>
      <w:ind w:left="360"/>
      <w:outlineLvl w:val="1"/>
    </w:pPr>
  </w:style>
  <w:style w:type="paragraph" w:styleId="Heading3">
    <w:name w:val="heading 3"/>
    <w:basedOn w:val="Heading2"/>
    <w:next w:val="BodyText"/>
    <w:link w:val="Heading3Char"/>
    <w:qFormat/>
    <w:rsid w:val="00AF173A"/>
    <w:pPr>
      <w:ind w:left="720"/>
      <w:outlineLvl w:val="2"/>
    </w:pPr>
    <w:rPr>
      <w:szCs w:val="24"/>
    </w:rPr>
  </w:style>
  <w:style w:type="paragraph" w:styleId="Heading4">
    <w:name w:val="heading 4"/>
    <w:basedOn w:val="Heading3"/>
    <w:next w:val="BodyText"/>
    <w:link w:val="Heading4Char"/>
    <w:qFormat/>
    <w:rsid w:val="00AF173A"/>
    <w:pPr>
      <w:ind w:left="1080"/>
      <w:outlineLvl w:val="3"/>
    </w:pPr>
  </w:style>
  <w:style w:type="paragraph" w:styleId="Heading5">
    <w:name w:val="heading 5"/>
    <w:basedOn w:val="Heading4"/>
    <w:next w:val="BodyText"/>
    <w:link w:val="Heading5Char"/>
    <w:qFormat/>
    <w:rsid w:val="00AF173A"/>
    <w:pPr>
      <w:ind w:left="1440"/>
      <w:outlineLvl w:val="4"/>
    </w:pPr>
  </w:style>
  <w:style w:type="paragraph" w:styleId="Heading6">
    <w:name w:val="heading 6"/>
    <w:basedOn w:val="Heading5"/>
    <w:next w:val="BodyText"/>
    <w:link w:val="Heading6Char"/>
    <w:qFormat/>
    <w:rsid w:val="00AF173A"/>
    <w:pPr>
      <w:outlineLvl w:val="5"/>
    </w:pPr>
  </w:style>
  <w:style w:type="paragraph" w:styleId="Heading7">
    <w:name w:val="heading 7"/>
    <w:basedOn w:val="Heading6"/>
    <w:next w:val="BodyText"/>
    <w:link w:val="Heading7Char"/>
    <w:qFormat/>
    <w:rsid w:val="00AF173A"/>
    <w:pPr>
      <w:outlineLvl w:val="6"/>
    </w:pPr>
  </w:style>
  <w:style w:type="paragraph" w:styleId="Heading8">
    <w:name w:val="heading 8"/>
    <w:basedOn w:val="Heading7"/>
    <w:next w:val="BodyText"/>
    <w:link w:val="Heading8Char"/>
    <w:qFormat/>
    <w:rsid w:val="00AF173A"/>
    <w:pPr>
      <w:outlineLvl w:val="7"/>
    </w:pPr>
    <w:rPr>
      <w:i/>
    </w:rPr>
  </w:style>
  <w:style w:type="paragraph" w:styleId="Heading9">
    <w:name w:val="heading 9"/>
    <w:basedOn w:val="Heading8"/>
    <w:next w:val="BodyText"/>
    <w:link w:val="Heading9Char"/>
    <w:qFormat/>
    <w:rsid w:val="00AF173A"/>
    <w:pPr>
      <w:outlineLvl w:val="8"/>
    </w:pPr>
    <w:rPr>
      <w:b w:val="0"/>
      <w:i w:val="0"/>
      <w:sz w:val="18"/>
    </w:rPr>
  </w:style>
  <w:style w:type="character" w:default="1" w:styleId="DefaultParagraphFont">
    <w:name w:val="Default Paragraph Font"/>
    <w:uiPriority w:val="1"/>
    <w:semiHidden/>
    <w:unhideWhenUsed/>
    <w:rsid w:val="00AF173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F173A"/>
  </w:style>
  <w:style w:type="character" w:customStyle="1" w:styleId="Heading6Char">
    <w:name w:val="Heading 6 Char"/>
    <w:basedOn w:val="DefaultParagraphFont"/>
    <w:link w:val="Heading6"/>
    <w:rsid w:val="00AF173A"/>
    <w:rPr>
      <w:rFonts w:ascii="Times New Roman" w:eastAsia="Times New Roman" w:hAnsi="Times New Roman" w:cs="Times New Roman"/>
      <w:b/>
      <w:sz w:val="24"/>
      <w:szCs w:val="24"/>
    </w:rPr>
  </w:style>
  <w:style w:type="character" w:customStyle="1" w:styleId="Heading5Char">
    <w:name w:val="Heading 5 Char"/>
    <w:basedOn w:val="DefaultParagraphFont"/>
    <w:link w:val="Heading5"/>
    <w:rsid w:val="00AF173A"/>
    <w:rPr>
      <w:rFonts w:ascii="Times New Roman" w:eastAsia="Times New Roman" w:hAnsi="Times New Roman" w:cs="Times New Roman"/>
      <w:b/>
      <w:sz w:val="24"/>
      <w:szCs w:val="24"/>
    </w:rPr>
  </w:style>
  <w:style w:type="paragraph" w:styleId="BodyText">
    <w:name w:val="Body Text"/>
    <w:basedOn w:val="basefont"/>
    <w:link w:val="BodyTextChar"/>
    <w:rsid w:val="00AF173A"/>
    <w:pPr>
      <w:spacing w:after="240"/>
    </w:pPr>
    <w:rPr>
      <w:noProof w:val="0"/>
    </w:rPr>
  </w:style>
  <w:style w:type="character" w:customStyle="1" w:styleId="BodyTextChar">
    <w:name w:val="Body Text Char"/>
    <w:basedOn w:val="DefaultParagraphFont"/>
    <w:link w:val="BodyText"/>
    <w:rsid w:val="00AF173A"/>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AF173A"/>
    <w:rPr>
      <w:rFonts w:ascii="Times New Roman" w:eastAsia="Times New Roman" w:hAnsi="Times New Roman" w:cs="Times New Roman"/>
      <w:b/>
      <w:sz w:val="24"/>
      <w:szCs w:val="20"/>
    </w:rPr>
  </w:style>
  <w:style w:type="character" w:customStyle="1" w:styleId="Heading1Char">
    <w:name w:val="Heading 1 Char"/>
    <w:link w:val="Heading1"/>
    <w:rsid w:val="00AF173A"/>
    <w:rPr>
      <w:rFonts w:ascii="Times New Roman" w:eastAsia="Times New Roman" w:hAnsi="Times New Roman" w:cs="Times New Roman"/>
      <w:b/>
      <w:sz w:val="24"/>
      <w:szCs w:val="20"/>
    </w:rPr>
  </w:style>
  <w:style w:type="character" w:customStyle="1" w:styleId="Heading3Char">
    <w:name w:val="Heading 3 Char"/>
    <w:link w:val="Heading3"/>
    <w:rsid w:val="00AF173A"/>
    <w:rPr>
      <w:rFonts w:ascii="Times New Roman" w:eastAsia="Times New Roman" w:hAnsi="Times New Roman" w:cs="Times New Roman"/>
      <w:b/>
      <w:sz w:val="24"/>
      <w:szCs w:val="24"/>
    </w:rPr>
  </w:style>
  <w:style w:type="character" w:customStyle="1" w:styleId="Heading4Char">
    <w:name w:val="Heading 4 Char"/>
    <w:link w:val="Heading4"/>
    <w:rsid w:val="00AF173A"/>
    <w:rPr>
      <w:rFonts w:ascii="Times New Roman" w:eastAsia="Times New Roman" w:hAnsi="Times New Roman" w:cs="Times New Roman"/>
      <w:b/>
      <w:sz w:val="24"/>
      <w:szCs w:val="24"/>
    </w:rPr>
  </w:style>
  <w:style w:type="character" w:customStyle="1" w:styleId="Heading7Char">
    <w:name w:val="Heading 7 Char"/>
    <w:basedOn w:val="DefaultParagraphFont"/>
    <w:link w:val="Heading7"/>
    <w:rsid w:val="00AF173A"/>
    <w:rPr>
      <w:rFonts w:ascii="Times New Roman" w:eastAsia="Times New Roman" w:hAnsi="Times New Roman" w:cs="Times New Roman"/>
      <w:b/>
      <w:sz w:val="24"/>
      <w:szCs w:val="24"/>
    </w:rPr>
  </w:style>
  <w:style w:type="character" w:customStyle="1" w:styleId="Heading8Char">
    <w:name w:val="Heading 8 Char"/>
    <w:basedOn w:val="DefaultParagraphFont"/>
    <w:link w:val="Heading8"/>
    <w:rsid w:val="00AF173A"/>
    <w:rPr>
      <w:rFonts w:ascii="Times New Roman" w:eastAsia="Times New Roman" w:hAnsi="Times New Roman" w:cs="Times New Roman"/>
      <w:b/>
      <w:i/>
      <w:sz w:val="24"/>
      <w:szCs w:val="24"/>
    </w:rPr>
  </w:style>
  <w:style w:type="character" w:customStyle="1" w:styleId="Heading9Char">
    <w:name w:val="Heading 9 Char"/>
    <w:basedOn w:val="DefaultParagraphFont"/>
    <w:link w:val="Heading9"/>
    <w:rsid w:val="00AF173A"/>
    <w:rPr>
      <w:rFonts w:ascii="Times New Roman" w:eastAsia="Times New Roman" w:hAnsi="Times New Roman" w:cs="Times New Roman"/>
      <w:sz w:val="18"/>
      <w:szCs w:val="24"/>
    </w:rPr>
  </w:style>
  <w:style w:type="character" w:styleId="EndnoteReference">
    <w:name w:val="endnote reference"/>
    <w:basedOn w:val="DefaultParagraphFont"/>
    <w:rsid w:val="00AF173A"/>
    <w:rPr>
      <w:rFonts w:ascii="Times New Roman" w:hAnsi="Times New Roman"/>
      <w:vertAlign w:val="superscript"/>
    </w:rPr>
  </w:style>
  <w:style w:type="paragraph" w:styleId="EndnoteText">
    <w:name w:val="endnote text"/>
    <w:basedOn w:val="Normal"/>
    <w:link w:val="EndnoteTextChar"/>
    <w:rsid w:val="00AF173A"/>
    <w:pPr>
      <w:overflowPunct w:val="0"/>
      <w:textAlignment w:val="baseline"/>
    </w:pPr>
    <w:rPr>
      <w:szCs w:val="24"/>
    </w:rPr>
  </w:style>
  <w:style w:type="character" w:customStyle="1" w:styleId="EndnoteTextChar">
    <w:name w:val="Endnote Text Char"/>
    <w:basedOn w:val="DefaultParagraphFont"/>
    <w:link w:val="EndnoteText"/>
    <w:rsid w:val="00D95C30"/>
    <w:rPr>
      <w:rFonts w:ascii="Times New Roman" w:eastAsia="Times New Roman" w:hAnsi="Times New Roman" w:cs="Courier"/>
      <w:sz w:val="24"/>
      <w:szCs w:val="24"/>
    </w:rPr>
  </w:style>
  <w:style w:type="paragraph" w:customStyle="1" w:styleId="Center">
    <w:name w:val="Center"/>
    <w:basedOn w:val="Normal"/>
    <w:rsid w:val="00AF173A"/>
    <w:pPr>
      <w:jc w:val="center"/>
    </w:pPr>
  </w:style>
  <w:style w:type="character" w:styleId="FootnoteReference">
    <w:name w:val="footnote reference"/>
    <w:aliases w:val="FN Reference"/>
    <w:basedOn w:val="DefaultParagraphFont"/>
    <w:qFormat/>
    <w:rsid w:val="00AF173A"/>
    <w:rPr>
      <w:rFonts w:ascii="Times New Roman" w:hAnsi="Times New Roman"/>
      <w:dstrike w:val="0"/>
      <w:position w:val="0"/>
      <w:sz w:val="24"/>
      <w:szCs w:val="24"/>
      <w:vertAlign w:val="superscript"/>
    </w:rPr>
  </w:style>
  <w:style w:type="paragraph" w:styleId="FootnoteText">
    <w:name w:val="footnote text"/>
    <w:aliases w:val="FN Text"/>
    <w:basedOn w:val="basefont"/>
    <w:link w:val="FootnoteTextChar"/>
    <w:qFormat/>
    <w:rsid w:val="00AF173A"/>
    <w:pPr>
      <w:spacing w:after="120"/>
    </w:pPr>
    <w:rPr>
      <w:rFonts w:cs="Courier"/>
      <w:noProof w:val="0"/>
      <w:sz w:val="20"/>
    </w:rPr>
  </w:style>
  <w:style w:type="character" w:customStyle="1" w:styleId="FootnoteTextChar">
    <w:name w:val="Footnote Text Char"/>
    <w:aliases w:val="FN Text Char"/>
    <w:basedOn w:val="DefaultParagraphFont"/>
    <w:link w:val="FootnoteText"/>
    <w:rsid w:val="00AF173A"/>
    <w:rPr>
      <w:rFonts w:ascii="Times New Roman" w:eastAsia="Times New Roman" w:hAnsi="Times New Roman" w:cs="Courier"/>
      <w:sz w:val="20"/>
      <w:szCs w:val="20"/>
    </w:rPr>
  </w:style>
  <w:style w:type="paragraph" w:styleId="BlockText">
    <w:name w:val="Block Text"/>
    <w:basedOn w:val="Normal"/>
    <w:rsid w:val="00AF173A"/>
    <w:pPr>
      <w:spacing w:after="120"/>
      <w:ind w:left="1440" w:right="1440"/>
    </w:pPr>
  </w:style>
  <w:style w:type="paragraph" w:customStyle="1" w:styleId="Bodytext-hidden">
    <w:name w:val="Body text - hidden"/>
    <w:basedOn w:val="BodyText"/>
    <w:rsid w:val="00AF173A"/>
    <w:rPr>
      <w:vanish/>
    </w:rPr>
  </w:style>
  <w:style w:type="paragraph" w:customStyle="1" w:styleId="Bodytext-Quote">
    <w:name w:val="Body text - Quote"/>
    <w:basedOn w:val="BodyText"/>
    <w:rsid w:val="00AF173A"/>
    <w:pPr>
      <w:ind w:left="720" w:right="720"/>
    </w:pPr>
  </w:style>
  <w:style w:type="paragraph" w:customStyle="1" w:styleId="basefont">
    <w:name w:val="base font"/>
    <w:next w:val="BodyText"/>
    <w:rsid w:val="00AF173A"/>
    <w:pPr>
      <w:spacing w:after="0" w:line="240" w:lineRule="auto"/>
    </w:pPr>
    <w:rPr>
      <w:rFonts w:ascii="Times New Roman" w:eastAsia="Times New Roman" w:hAnsi="Times New Roman" w:cs="Times New Roman"/>
      <w:noProof/>
      <w:sz w:val="24"/>
      <w:szCs w:val="20"/>
    </w:rPr>
  </w:style>
  <w:style w:type="paragraph" w:customStyle="1" w:styleId="MMEmpty">
    <w:name w:val="MM Empty"/>
    <w:basedOn w:val="Normal"/>
    <w:rsid w:val="00AF173A"/>
  </w:style>
  <w:style w:type="paragraph" w:customStyle="1" w:styleId="MMTitle">
    <w:name w:val="MM Title"/>
    <w:basedOn w:val="Title"/>
    <w:rsid w:val="00AF173A"/>
  </w:style>
  <w:style w:type="paragraph" w:styleId="Title">
    <w:name w:val="Title"/>
    <w:basedOn w:val="Normal"/>
    <w:link w:val="TitleChar"/>
    <w:qFormat/>
    <w:rsid w:val="00AF173A"/>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AF173A"/>
    <w:rPr>
      <w:rFonts w:ascii="Arial" w:eastAsia="Times New Roman" w:hAnsi="Arial" w:cs="Arial"/>
      <w:b/>
      <w:bCs/>
      <w:kern w:val="28"/>
      <w:sz w:val="32"/>
      <w:szCs w:val="32"/>
    </w:rPr>
  </w:style>
  <w:style w:type="paragraph" w:customStyle="1" w:styleId="MMTopic1">
    <w:name w:val="MM Topic 1"/>
    <w:basedOn w:val="Heading1"/>
    <w:rsid w:val="00AF173A"/>
    <w:pPr>
      <w:numPr>
        <w:numId w:val="2"/>
      </w:numPr>
      <w:tabs>
        <w:tab w:val="left" w:pos="0"/>
      </w:tabs>
    </w:pPr>
  </w:style>
  <w:style w:type="paragraph" w:customStyle="1" w:styleId="MMTopic2">
    <w:name w:val="MM Topic 2"/>
    <w:basedOn w:val="Heading2"/>
    <w:rsid w:val="00AF173A"/>
    <w:pPr>
      <w:numPr>
        <w:ilvl w:val="1"/>
        <w:numId w:val="2"/>
      </w:numPr>
      <w:tabs>
        <w:tab w:val="left" w:pos="0"/>
      </w:tabs>
    </w:pPr>
  </w:style>
  <w:style w:type="paragraph" w:customStyle="1" w:styleId="MMTopic3">
    <w:name w:val="MM Topic 3"/>
    <w:basedOn w:val="Heading3"/>
    <w:rsid w:val="00AF173A"/>
    <w:pPr>
      <w:numPr>
        <w:ilvl w:val="2"/>
        <w:numId w:val="2"/>
      </w:numPr>
      <w:tabs>
        <w:tab w:val="left" w:pos="0"/>
      </w:tabs>
    </w:pPr>
  </w:style>
  <w:style w:type="paragraph" w:styleId="BalloonText">
    <w:name w:val="Balloon Text"/>
    <w:basedOn w:val="Normal"/>
    <w:link w:val="BalloonTextChar"/>
    <w:rsid w:val="00AF173A"/>
    <w:rPr>
      <w:rFonts w:ascii="Tahoma" w:hAnsi="Tahoma" w:cs="Tahoma"/>
      <w:sz w:val="16"/>
      <w:szCs w:val="16"/>
    </w:rPr>
  </w:style>
  <w:style w:type="character" w:customStyle="1" w:styleId="BalloonTextChar">
    <w:name w:val="Balloon Text Char"/>
    <w:basedOn w:val="DefaultParagraphFont"/>
    <w:link w:val="BalloonText"/>
    <w:rsid w:val="00D95C30"/>
    <w:rPr>
      <w:rFonts w:ascii="Tahoma" w:eastAsia="Times New Roman" w:hAnsi="Tahoma" w:cs="Tahoma"/>
      <w:sz w:val="16"/>
      <w:szCs w:val="16"/>
    </w:rPr>
  </w:style>
  <w:style w:type="character" w:styleId="Emphasis">
    <w:name w:val="Emphasis"/>
    <w:basedOn w:val="DefaultParagraphFont"/>
    <w:qFormat/>
    <w:rsid w:val="00AF173A"/>
    <w:rPr>
      <w:i/>
      <w:iCs/>
    </w:rPr>
  </w:style>
  <w:style w:type="paragraph" w:customStyle="1" w:styleId="FootnoteForm">
    <w:name w:val="Footnote Form"/>
    <w:basedOn w:val="Normal"/>
    <w:rsid w:val="00AF173A"/>
    <w:pPr>
      <w:tabs>
        <w:tab w:val="right" w:pos="432"/>
        <w:tab w:val="left" w:pos="547"/>
      </w:tabs>
      <w:overflowPunct w:val="0"/>
      <w:jc w:val="both"/>
      <w:textAlignment w:val="baseline"/>
    </w:pPr>
    <w:rPr>
      <w:sz w:val="16"/>
    </w:rPr>
  </w:style>
  <w:style w:type="character" w:styleId="Hyperlink">
    <w:name w:val="Hyperlink"/>
    <w:basedOn w:val="DefaultParagraphFont"/>
    <w:rsid w:val="00AF173A"/>
    <w:rPr>
      <w:color w:val="0033FF"/>
      <w:u w:val="single"/>
    </w:rPr>
  </w:style>
  <w:style w:type="paragraph" w:styleId="Index1">
    <w:name w:val="index 1"/>
    <w:basedOn w:val="Normal"/>
    <w:next w:val="Normal"/>
    <w:autoRedefine/>
    <w:rsid w:val="00AF173A"/>
    <w:pPr>
      <w:ind w:left="240" w:hanging="240"/>
    </w:pPr>
  </w:style>
  <w:style w:type="paragraph" w:styleId="Index2">
    <w:name w:val="index 2"/>
    <w:basedOn w:val="Normal"/>
    <w:next w:val="Normal"/>
    <w:autoRedefine/>
    <w:rsid w:val="00AF173A"/>
    <w:pPr>
      <w:ind w:left="480" w:hanging="240"/>
    </w:pPr>
  </w:style>
  <w:style w:type="paragraph" w:styleId="Index3">
    <w:name w:val="index 3"/>
    <w:basedOn w:val="Normal"/>
    <w:next w:val="Normal"/>
    <w:autoRedefine/>
    <w:rsid w:val="00AF173A"/>
    <w:pPr>
      <w:ind w:left="720" w:hanging="240"/>
    </w:pPr>
  </w:style>
  <w:style w:type="paragraph" w:styleId="Index4">
    <w:name w:val="index 4"/>
    <w:basedOn w:val="Normal"/>
    <w:next w:val="Normal"/>
    <w:autoRedefine/>
    <w:rsid w:val="00AF173A"/>
    <w:pPr>
      <w:ind w:left="960" w:hanging="240"/>
    </w:pPr>
  </w:style>
  <w:style w:type="paragraph" w:styleId="Index5">
    <w:name w:val="index 5"/>
    <w:basedOn w:val="Normal"/>
    <w:next w:val="Normal"/>
    <w:autoRedefine/>
    <w:rsid w:val="00AF173A"/>
    <w:pPr>
      <w:ind w:left="1200" w:hanging="240"/>
    </w:pPr>
  </w:style>
  <w:style w:type="paragraph" w:styleId="Index6">
    <w:name w:val="index 6"/>
    <w:basedOn w:val="Normal"/>
    <w:next w:val="Normal"/>
    <w:autoRedefine/>
    <w:rsid w:val="00AF173A"/>
    <w:pPr>
      <w:ind w:left="1440" w:hanging="240"/>
    </w:pPr>
  </w:style>
  <w:style w:type="paragraph" w:styleId="Index7">
    <w:name w:val="index 7"/>
    <w:basedOn w:val="Normal"/>
    <w:next w:val="Normal"/>
    <w:autoRedefine/>
    <w:rsid w:val="00AF173A"/>
    <w:pPr>
      <w:ind w:left="1680" w:hanging="240"/>
    </w:pPr>
  </w:style>
  <w:style w:type="paragraph" w:styleId="Index8">
    <w:name w:val="index 8"/>
    <w:basedOn w:val="Normal"/>
    <w:next w:val="Normal"/>
    <w:autoRedefine/>
    <w:rsid w:val="00AF173A"/>
    <w:pPr>
      <w:ind w:left="1920" w:hanging="240"/>
    </w:pPr>
  </w:style>
  <w:style w:type="paragraph" w:styleId="Index9">
    <w:name w:val="index 9"/>
    <w:basedOn w:val="Normal"/>
    <w:next w:val="Normal"/>
    <w:autoRedefine/>
    <w:rsid w:val="00AF173A"/>
    <w:pPr>
      <w:ind w:left="2160" w:hanging="240"/>
    </w:pPr>
  </w:style>
  <w:style w:type="paragraph" w:styleId="IndexHeading">
    <w:name w:val="index heading"/>
    <w:basedOn w:val="Normal"/>
    <w:next w:val="Index1"/>
    <w:rsid w:val="00AF173A"/>
    <w:rPr>
      <w:rFonts w:ascii="Arial" w:hAnsi="Arial" w:cs="Arial"/>
      <w:b/>
      <w:bCs/>
    </w:rPr>
  </w:style>
  <w:style w:type="paragraph" w:styleId="NormalWeb">
    <w:name w:val="Normal (Web)"/>
    <w:basedOn w:val="Normal"/>
    <w:rsid w:val="00AF173A"/>
    <w:pPr>
      <w:spacing w:before="100" w:beforeAutospacing="1" w:after="100" w:afterAutospacing="1"/>
    </w:pPr>
    <w:rPr>
      <w:szCs w:val="24"/>
    </w:rPr>
  </w:style>
  <w:style w:type="paragraph" w:styleId="PlainText">
    <w:name w:val="Plain Text"/>
    <w:basedOn w:val="Normal"/>
    <w:link w:val="PlainTextChar"/>
    <w:rsid w:val="00AF173A"/>
    <w:rPr>
      <w:rFonts w:ascii="Courier New" w:hAnsi="Courier New" w:cs="Courier New"/>
      <w:sz w:val="20"/>
    </w:rPr>
  </w:style>
  <w:style w:type="character" w:customStyle="1" w:styleId="PlainTextChar">
    <w:name w:val="Plain Text Char"/>
    <w:basedOn w:val="DefaultParagraphFont"/>
    <w:link w:val="PlainText"/>
    <w:rsid w:val="00D95C30"/>
    <w:rPr>
      <w:rFonts w:ascii="Courier New" w:eastAsia="Times New Roman" w:hAnsi="Courier New" w:cs="Courier New"/>
      <w:sz w:val="20"/>
      <w:szCs w:val="20"/>
    </w:rPr>
  </w:style>
  <w:style w:type="paragraph" w:customStyle="1" w:styleId="NoSpacing1">
    <w:name w:val="No Spacing1"/>
    <w:uiPriority w:val="1"/>
    <w:qFormat/>
    <w:rsid w:val="00AF173A"/>
    <w:pPr>
      <w:spacing w:after="0" w:line="240" w:lineRule="auto"/>
    </w:pPr>
    <w:rPr>
      <w:rFonts w:ascii="Cambria" w:eastAsia="Cambria" w:hAnsi="Cambria" w:cs="Times New Roman"/>
    </w:rPr>
  </w:style>
  <w:style w:type="paragraph" w:customStyle="1" w:styleId="chapter">
    <w:name w:val="chapter"/>
    <w:basedOn w:val="Normal"/>
    <w:qFormat/>
    <w:rsid w:val="00AF173A"/>
    <w:pPr>
      <w:jc w:val="center"/>
    </w:pPr>
    <w:rPr>
      <w:sz w:val="28"/>
    </w:rPr>
  </w:style>
  <w:style w:type="paragraph" w:styleId="ListParagraph">
    <w:name w:val="List Paragraph"/>
    <w:basedOn w:val="Normal"/>
    <w:uiPriority w:val="34"/>
    <w:qFormat/>
    <w:rsid w:val="00AF173A"/>
    <w:pPr>
      <w:ind w:left="720"/>
      <w:contextualSpacing/>
    </w:pPr>
  </w:style>
  <w:style w:type="paragraph" w:customStyle="1" w:styleId="StyleHeading114ptItalic">
    <w:name w:val="Style Heading 1 + 14 pt Italic"/>
    <w:basedOn w:val="Heading1"/>
    <w:rsid w:val="00AF173A"/>
    <w:rPr>
      <w:b w:val="0"/>
      <w:bCs/>
      <w:i/>
      <w:iCs/>
      <w:sz w:val="28"/>
    </w:rPr>
  </w:style>
  <w:style w:type="paragraph" w:customStyle="1" w:styleId="StyleHeading3Georgia">
    <w:name w:val="Style Heading 3 + Georgia"/>
    <w:basedOn w:val="Heading3"/>
    <w:rsid w:val="00AF173A"/>
    <w:rPr>
      <w:rFonts w:ascii="Georgia" w:hAnsi="Georgia"/>
      <w:b w:val="0"/>
      <w:bCs/>
    </w:rPr>
  </w:style>
  <w:style w:type="paragraph" w:customStyle="1" w:styleId="Hidden">
    <w:name w:val="Hidden"/>
    <w:basedOn w:val="basefont"/>
    <w:rsid w:val="00AF173A"/>
    <w:pPr>
      <w:spacing w:after="100" w:afterAutospacing="1"/>
    </w:pPr>
    <w:rPr>
      <w:i/>
      <w:vanish/>
    </w:rPr>
  </w:style>
  <w:style w:type="paragraph" w:customStyle="1" w:styleId="Quote-Bodytext">
    <w:name w:val="Quote - Body text"/>
    <w:basedOn w:val="BodyText"/>
    <w:qFormat/>
    <w:rsid w:val="00AF173A"/>
    <w:pPr>
      <w:ind w:left="720" w:righ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73794">
      <w:bodyDiv w:val="1"/>
      <w:marLeft w:val="0"/>
      <w:marRight w:val="0"/>
      <w:marTop w:val="0"/>
      <w:marBottom w:val="0"/>
      <w:divBdr>
        <w:top w:val="none" w:sz="0" w:space="0" w:color="auto"/>
        <w:left w:val="none" w:sz="0" w:space="0" w:color="auto"/>
        <w:bottom w:val="none" w:sz="0" w:space="0" w:color="auto"/>
        <w:right w:val="none" w:sz="0" w:space="0" w:color="auto"/>
      </w:divBdr>
    </w:div>
    <w:div w:id="480587675">
      <w:bodyDiv w:val="1"/>
      <w:marLeft w:val="0"/>
      <w:marRight w:val="0"/>
      <w:marTop w:val="0"/>
      <w:marBottom w:val="0"/>
      <w:divBdr>
        <w:top w:val="none" w:sz="0" w:space="0" w:color="auto"/>
        <w:left w:val="none" w:sz="0" w:space="0" w:color="auto"/>
        <w:bottom w:val="none" w:sz="0" w:space="0" w:color="auto"/>
        <w:right w:val="none" w:sz="0" w:space="0" w:color="auto"/>
      </w:divBdr>
    </w:div>
    <w:div w:id="1318848662">
      <w:bodyDiv w:val="1"/>
      <w:marLeft w:val="0"/>
      <w:marRight w:val="0"/>
      <w:marTop w:val="0"/>
      <w:marBottom w:val="0"/>
      <w:divBdr>
        <w:top w:val="none" w:sz="0" w:space="0" w:color="auto"/>
        <w:left w:val="none" w:sz="0" w:space="0" w:color="auto"/>
        <w:bottom w:val="none" w:sz="0" w:space="0" w:color="auto"/>
        <w:right w:val="none" w:sz="0" w:space="0" w:color="auto"/>
      </w:divBdr>
    </w:div>
    <w:div w:id="1373648966">
      <w:bodyDiv w:val="1"/>
      <w:marLeft w:val="0"/>
      <w:marRight w:val="0"/>
      <w:marTop w:val="0"/>
      <w:marBottom w:val="0"/>
      <w:divBdr>
        <w:top w:val="none" w:sz="0" w:space="0" w:color="auto"/>
        <w:left w:val="none" w:sz="0" w:space="0" w:color="auto"/>
        <w:bottom w:val="none" w:sz="0" w:space="0" w:color="auto"/>
        <w:right w:val="none" w:sz="0" w:space="0" w:color="auto"/>
      </w:divBdr>
      <w:divsChild>
        <w:div w:id="1817915220">
          <w:marLeft w:val="0"/>
          <w:marRight w:val="0"/>
          <w:marTop w:val="0"/>
          <w:marBottom w:val="0"/>
          <w:divBdr>
            <w:top w:val="none" w:sz="0" w:space="0" w:color="auto"/>
            <w:left w:val="none" w:sz="0" w:space="0" w:color="auto"/>
            <w:bottom w:val="none" w:sz="0" w:space="0" w:color="auto"/>
            <w:right w:val="none" w:sz="0" w:space="0" w:color="auto"/>
          </w:divBdr>
          <w:divsChild>
            <w:div w:id="673192327">
              <w:marLeft w:val="0"/>
              <w:marRight w:val="0"/>
              <w:marTop w:val="0"/>
              <w:marBottom w:val="0"/>
              <w:divBdr>
                <w:top w:val="none" w:sz="0" w:space="0" w:color="auto"/>
                <w:left w:val="none" w:sz="0" w:space="0" w:color="auto"/>
                <w:bottom w:val="none" w:sz="0" w:space="0" w:color="auto"/>
                <w:right w:val="none" w:sz="0" w:space="0" w:color="auto"/>
              </w:divBdr>
              <w:divsChild>
                <w:div w:id="7297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epr\templates\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49</TotalTime>
  <Pages>5</Pages>
  <Words>1368</Words>
  <Characters>7799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Richards</dc:creator>
  <cp:lastModifiedBy>Edward P Richards</cp:lastModifiedBy>
  <cp:revision>6</cp:revision>
  <dcterms:created xsi:type="dcterms:W3CDTF">2017-03-19T16:43:00Z</dcterms:created>
  <dcterms:modified xsi:type="dcterms:W3CDTF">2017-03-19T17:42:00Z</dcterms:modified>
</cp:coreProperties>
</file>