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07" w:rsidRPr="00B75FBF" w:rsidRDefault="00BB3F16" w:rsidP="00A85B07">
      <w:pPr>
        <w:pStyle w:val="Heading1"/>
      </w:pPr>
      <w:r>
        <w:t>Cost Benefit Analysis</w:t>
      </w:r>
    </w:p>
    <w:p w:rsidR="001A7F53" w:rsidRDefault="001A7F53" w:rsidP="0079722B">
      <w:pPr>
        <w:pStyle w:val="Heading1"/>
      </w:pPr>
      <w:r>
        <w:t>Learning Objectives for this Module</w:t>
      </w:r>
    </w:p>
    <w:p w:rsidR="00896A01" w:rsidRDefault="00896A01" w:rsidP="0079722B">
      <w:pPr>
        <w:pStyle w:val="Heading2"/>
      </w:pPr>
      <w:r>
        <w:t>Learn the basic structure of the framework for executive branch review of rulemaking.</w:t>
      </w:r>
    </w:p>
    <w:p w:rsidR="00D95C30" w:rsidRDefault="00D95C30" w:rsidP="0079722B">
      <w:pPr>
        <w:pStyle w:val="Heading1"/>
      </w:pPr>
      <w:r>
        <w:t>Reading Assignment</w:t>
      </w:r>
    </w:p>
    <w:p w:rsidR="0079722B" w:rsidRDefault="00A85B07" w:rsidP="0079722B">
      <w:pPr>
        <w:pStyle w:val="Heading2"/>
      </w:pPr>
      <w:r>
        <w:t xml:space="preserve">Chapter </w:t>
      </w:r>
      <w:r w:rsidR="004514B3">
        <w:t>5</w:t>
      </w:r>
      <w:bookmarkStart w:id="0" w:name="_GoBack"/>
      <w:bookmarkEnd w:id="0"/>
      <w:r w:rsidR="00BB3F16" w:rsidRPr="00BB3F16">
        <w:t>. Other Administratively or Statutorily Required Procedures</w:t>
      </w:r>
      <w:r w:rsidR="00BB3F16">
        <w:t xml:space="preserve"> to the end.</w:t>
      </w:r>
    </w:p>
    <w:p w:rsidR="00D95C30" w:rsidRDefault="00D95C30" w:rsidP="0079722B">
      <w:pPr>
        <w:pStyle w:val="Heading1"/>
      </w:pPr>
      <w:r>
        <w:t>Issues to be addressed</w:t>
      </w:r>
    </w:p>
    <w:p w:rsidR="00960A4B" w:rsidRPr="00B75FBF" w:rsidRDefault="00960A4B" w:rsidP="00960A4B">
      <w:pPr>
        <w:pStyle w:val="Heading2"/>
      </w:pPr>
      <w:r w:rsidRPr="00B75FBF">
        <w:t>Congressional Mandates (Hybrid Rulemaking) at the FTC</w:t>
      </w:r>
    </w:p>
    <w:p w:rsidR="00960A4B" w:rsidRPr="00B75FBF" w:rsidRDefault="00960A4B" w:rsidP="00960A4B">
      <w:pPr>
        <w:pStyle w:val="Heading3"/>
      </w:pPr>
      <w:r w:rsidRPr="00B75FBF">
        <w:t>issue an advance notice of proposed rulemaking, which describes the area of inquiry under consideration and invites comments from interested parties;</w:t>
      </w:r>
    </w:p>
    <w:p w:rsidR="00960A4B" w:rsidRPr="00B75FBF" w:rsidRDefault="00960A4B" w:rsidP="00960A4B">
      <w:pPr>
        <w:pStyle w:val="Heading3"/>
      </w:pPr>
      <w:r w:rsidRPr="00B75FBF">
        <w:t>send the advance notice and, 30 days before its publication, the notice of proposed rulemaking to certain House and Senate committees;</w:t>
      </w:r>
    </w:p>
    <w:p w:rsidR="00960A4B" w:rsidRPr="00B75FBF" w:rsidRDefault="00960A4B" w:rsidP="00960A4B">
      <w:pPr>
        <w:pStyle w:val="Heading3"/>
      </w:pPr>
      <w:r w:rsidRPr="00B75FBF">
        <w:t>hold a hearing presided over by a hearing officer at which persons may make oral presentations and in certain circumstances to conduct cross-examination of persons;</w:t>
      </w:r>
    </w:p>
    <w:p w:rsidR="00960A4B" w:rsidRPr="00B75FBF" w:rsidRDefault="00960A4B" w:rsidP="00960A4B">
      <w:pPr>
        <w:pStyle w:val="Heading3"/>
      </w:pPr>
      <w:r w:rsidRPr="00B75FBF">
        <w:t>include a statement of basis and purpose to address certain specified concerns;</w:t>
      </w:r>
    </w:p>
    <w:p w:rsidR="00960A4B" w:rsidRPr="00B75FBF" w:rsidRDefault="00960A4B" w:rsidP="00960A4B">
      <w:pPr>
        <w:pStyle w:val="Heading3"/>
      </w:pPr>
      <w:r w:rsidRPr="00B75FBF">
        <w:t>and conduct a regulatory analysis of both the proposed and final rules that describes the proposal and alternatives that would achieve the same goal and analyzes the costs and benefits of the proposal and the alternatives.</w:t>
      </w:r>
    </w:p>
    <w:p w:rsidR="00090549" w:rsidRPr="00B75FBF" w:rsidRDefault="00090549" w:rsidP="00090549">
      <w:pPr>
        <w:pStyle w:val="Heading2"/>
      </w:pPr>
      <w:r w:rsidRPr="00B75FBF">
        <w:t>Executive Orders Regulating Rulemaking</w:t>
      </w:r>
    </w:p>
    <w:p w:rsidR="00090549" w:rsidRPr="00B75FBF" w:rsidRDefault="00090549" w:rsidP="00090549">
      <w:pPr>
        <w:pStyle w:val="Heading3"/>
      </w:pPr>
      <w:r w:rsidRPr="00B75FBF">
        <w:t>What is the president's authority over rulemaking?</w:t>
      </w:r>
    </w:p>
    <w:p w:rsidR="00090549" w:rsidRPr="00B75FBF" w:rsidRDefault="00090549" w:rsidP="00090549">
      <w:pPr>
        <w:pStyle w:val="Heading3"/>
      </w:pPr>
      <w:r w:rsidRPr="00B75FBF">
        <w:t>What about for independent agencies?</w:t>
      </w:r>
    </w:p>
    <w:p w:rsidR="00090549" w:rsidRPr="00B75FBF" w:rsidRDefault="00090549" w:rsidP="00090549">
      <w:pPr>
        <w:pStyle w:val="Heading3"/>
      </w:pPr>
      <w:r w:rsidRPr="00B75FBF">
        <w:t>Why should the president exercises authority over rulemaking?</w:t>
      </w:r>
    </w:p>
    <w:p w:rsidR="00090549" w:rsidRPr="00B75FBF" w:rsidRDefault="00090549" w:rsidP="00090549">
      <w:pPr>
        <w:pStyle w:val="Heading4"/>
      </w:pPr>
      <w:r w:rsidRPr="00B75FBF">
        <w:t>Coordination of agencies?</w:t>
      </w:r>
    </w:p>
    <w:p w:rsidR="00090549" w:rsidRPr="00B75FBF" w:rsidRDefault="00090549" w:rsidP="00090549">
      <w:pPr>
        <w:pStyle w:val="Heading4"/>
      </w:pPr>
      <w:r w:rsidRPr="00B75FBF">
        <w:t>Assuring that the agencies carry out the administration's objectives?</w:t>
      </w:r>
    </w:p>
    <w:p w:rsidR="00090549" w:rsidRPr="00B75FBF" w:rsidRDefault="00090549" w:rsidP="00090549">
      <w:pPr>
        <w:pStyle w:val="Heading3"/>
      </w:pPr>
      <w:r w:rsidRPr="00B75FBF">
        <w:t>Does an executive order create private rights, i.e., can you challenge an agency's OIRA showing in court?</w:t>
      </w:r>
    </w:p>
    <w:p w:rsidR="00090549" w:rsidRPr="00B75FBF" w:rsidRDefault="00090549" w:rsidP="00090549">
      <w:pPr>
        <w:pStyle w:val="Heading3"/>
      </w:pPr>
      <w:r w:rsidRPr="00B75FBF">
        <w:t>Acronyms</w:t>
      </w:r>
    </w:p>
    <w:p w:rsidR="00090549" w:rsidRPr="00B75FBF" w:rsidRDefault="00090549" w:rsidP="00090549">
      <w:pPr>
        <w:pStyle w:val="Heading4"/>
      </w:pPr>
      <w:r w:rsidRPr="00B75FBF">
        <w:t>OMB - Office of Management and Budget</w:t>
      </w:r>
    </w:p>
    <w:p w:rsidR="00090549" w:rsidRPr="00B75FBF" w:rsidRDefault="00090549" w:rsidP="00090549">
      <w:pPr>
        <w:pStyle w:val="Heading4"/>
      </w:pPr>
      <w:r w:rsidRPr="00B75FBF">
        <w:lastRenderedPageBreak/>
        <w:t>OIRA - Office of Information and Regulatory Affairs</w:t>
      </w:r>
    </w:p>
    <w:p w:rsidR="00090549" w:rsidRPr="00B75FBF" w:rsidRDefault="00090549" w:rsidP="00090549">
      <w:pPr>
        <w:pStyle w:val="Heading3"/>
      </w:pPr>
      <w:r w:rsidRPr="00B75FBF">
        <w:t>Executives Orders on Rulemaking</w:t>
      </w:r>
    </w:p>
    <w:p w:rsidR="00090549" w:rsidRPr="00B75FBF" w:rsidRDefault="00090549" w:rsidP="00090549">
      <w:pPr>
        <w:pStyle w:val="Heading4"/>
      </w:pPr>
      <w:r w:rsidRPr="00B75FBF">
        <w:t>E.O. 12630—Governmental Actions and Interference with Constitutionally Protected Property Rights—Requires agencies when they issue rules with significant takings implications to discuss and identify the takings issues in their submissions to OMB.</w:t>
      </w:r>
    </w:p>
    <w:p w:rsidR="00090549" w:rsidRPr="00B75FBF" w:rsidRDefault="00090549" w:rsidP="00090549">
      <w:pPr>
        <w:pStyle w:val="Heading4"/>
      </w:pPr>
      <w:r w:rsidRPr="00B75FBF">
        <w:t>E.O. 12898—Federal Actions to Address Environmental Justice in Minority Populations and Low-Income Populations—Requires agencies when practicable and appropriate to translate public documents relating to human health or the environment for limited- English-speaking populations.</w:t>
      </w:r>
    </w:p>
    <w:p w:rsidR="00090549" w:rsidRPr="00B75FBF" w:rsidRDefault="00090549" w:rsidP="00090549">
      <w:pPr>
        <w:pStyle w:val="Heading4"/>
      </w:pPr>
      <w:r w:rsidRPr="00B75FBF">
        <w:t>E.O. 12988—Civil Justice Reform—Requires agencies to review any rules they issue to assure that they do not unduly burden the federal court system.</w:t>
      </w:r>
    </w:p>
    <w:p w:rsidR="00090549" w:rsidRPr="00B75FBF" w:rsidRDefault="00090549" w:rsidP="00090549">
      <w:pPr>
        <w:pStyle w:val="Heading4"/>
      </w:pPr>
      <w:r w:rsidRPr="00B75FBF">
        <w:t>E.O. 13045—Protection of Children from Environmental Health Risks and Safety Risks—Requires agencies when they issue economically significant rules that concern health or safety risks that may disproportionately affect children to evaluate specifically the environmental or safety effects of the regulation and to explain why the planned rule is preferable to other alternatives.</w:t>
      </w:r>
    </w:p>
    <w:p w:rsidR="00090549" w:rsidRPr="00B75FBF" w:rsidRDefault="00090549" w:rsidP="00090549">
      <w:pPr>
        <w:pStyle w:val="Heading4"/>
      </w:pPr>
      <w:r w:rsidRPr="00B75FBF">
        <w:t>E.O. 13132—Federalism—Requires agencies when they issue rules that impose substantial costs on state and local governments to consult with state and local officials early in the process and to publish in the preamble a description of the agency’s consultation, the nature of their concerns, the need for the rule, and the extent to which the officials’ concerns have been met.</w:t>
      </w:r>
    </w:p>
    <w:p w:rsidR="00090549" w:rsidRPr="00B75FBF" w:rsidRDefault="00090549" w:rsidP="00090549">
      <w:pPr>
        <w:pStyle w:val="Heading4"/>
      </w:pPr>
      <w:r w:rsidRPr="00B75FBF">
        <w:t>E.O. 13175—Consultation and Coordination with Indian Tribal Governments—Requires agencies to coordinate and consult with Indian tribes when they issue rules that have substantial direct effects on one or more Indian tribes, on the relationship between the Federal Government and Indian tribes, or on the distribution of power and responsibilities between the Federal Government and Indian tribes.</w:t>
      </w:r>
    </w:p>
    <w:p w:rsidR="00090549" w:rsidRPr="00B75FBF" w:rsidRDefault="00090549" w:rsidP="00090549">
      <w:pPr>
        <w:pStyle w:val="Heading4"/>
      </w:pPr>
      <w:r w:rsidRPr="00B75FBF">
        <w:t>E.O. 13211—Actions Concerning Regulations That Significantly Affect Energy Supply, Distribution, or Use—Requires agencies to prepare a Statement of Energy Effects with regard to significant regulatory actions that are either likely to have a significant adverse effect on the supply, distribution, or use of energy or designated by the Administrator of the Office of Information and Regulatory Affairs as a significant energy action.</w:t>
      </w:r>
    </w:p>
    <w:p w:rsidR="00090549" w:rsidRPr="00B75FBF" w:rsidRDefault="00090549" w:rsidP="00090549">
      <w:pPr>
        <w:pStyle w:val="Heading4"/>
      </w:pPr>
      <w:r w:rsidRPr="00B75FBF">
        <w:t>E.O. 13272—Proper Consideration of Small Entities in Agency Rulemaking—Requires agencies to provide draft rules to the Chief Counsel for Advocacy in the Small Business Administration and to give ‘‘every appropriate consideration’’ to the Chief Counsel’s comments.</w:t>
      </w:r>
    </w:p>
    <w:p w:rsidR="00090549" w:rsidRPr="00B75FBF" w:rsidRDefault="00090549" w:rsidP="00090549">
      <w:pPr>
        <w:pStyle w:val="Heading3"/>
      </w:pPr>
      <w:r w:rsidRPr="00B75FBF">
        <w:lastRenderedPageBreak/>
        <w:t xml:space="preserve">E.O. 13563—Improving Regulation and Regulatory Review— Elaborates five new principles to guide regulatory decisionmaking. </w:t>
      </w:r>
    </w:p>
    <w:p w:rsidR="00090549" w:rsidRPr="00B75FBF" w:rsidRDefault="00090549" w:rsidP="00090549">
      <w:pPr>
        <w:pStyle w:val="Heading4"/>
      </w:pPr>
      <w:r w:rsidRPr="00B75FBF">
        <w:t xml:space="preserve">First, agencies are directed to promote public participation, in part through making relevant documents available on regulations.gov to promote transparency and comment. It also directs agencies to engage the public, including affected stakeholders, before rulemaking is initiated. </w:t>
      </w:r>
    </w:p>
    <w:p w:rsidR="00090549" w:rsidRPr="00B75FBF" w:rsidRDefault="00090549" w:rsidP="00090549">
      <w:pPr>
        <w:pStyle w:val="Heading4"/>
      </w:pPr>
      <w:r w:rsidRPr="00B75FBF">
        <w:t xml:space="preserve">Second, agencies are directed to attempt to reduce ‘‘redundant, inconsistent, or overlapping requirements,’’ in part by working with one another to simplify and harmonize rules. </w:t>
      </w:r>
    </w:p>
    <w:p w:rsidR="00090549" w:rsidRPr="00B75FBF" w:rsidRDefault="00090549" w:rsidP="00090549">
      <w:pPr>
        <w:pStyle w:val="Heading4"/>
      </w:pPr>
      <w:r w:rsidRPr="00B75FBF">
        <w:t xml:space="preserve">Third, agencies are directed to identify and consider flexible approaches to regulatory problems, including warnings and disclosure requirements. Such approaches may ‘‘reduce burdens and maintain flexibility and freedom of choice for the public.’’ </w:t>
      </w:r>
    </w:p>
    <w:p w:rsidR="00090549" w:rsidRPr="00B75FBF" w:rsidRDefault="00090549" w:rsidP="00090549">
      <w:pPr>
        <w:pStyle w:val="Heading4"/>
      </w:pPr>
      <w:r w:rsidRPr="00B75FBF">
        <w:t xml:space="preserve">Fourth, agencies are directed to promote scientific integrity. </w:t>
      </w:r>
    </w:p>
    <w:p w:rsidR="00090549" w:rsidRPr="00B75FBF" w:rsidRDefault="00090549" w:rsidP="00090549">
      <w:pPr>
        <w:pStyle w:val="Heading4"/>
      </w:pPr>
      <w:r w:rsidRPr="00B75FBF">
        <w:t>Fifth, and finally, agencies are directed to produce plans to engage in retrospective analysis of existing significant regulations to determine whether they should be modified, streamlined, expanded, or repealed.</w:t>
      </w:r>
    </w:p>
    <w:p w:rsidR="00090549" w:rsidRPr="00B75FBF" w:rsidRDefault="00090549" w:rsidP="00090549">
      <w:pPr>
        <w:pStyle w:val="Heading3"/>
      </w:pPr>
      <w:r w:rsidRPr="00B75FBF">
        <w:t>The Big One - Executive Order 12866</w:t>
      </w:r>
    </w:p>
    <w:p w:rsidR="00090549" w:rsidRDefault="00090549" w:rsidP="00090549">
      <w:pPr>
        <w:pStyle w:val="Heading4"/>
      </w:pPr>
      <w:r>
        <w:t>What triggers review?</w:t>
      </w:r>
    </w:p>
    <w:p w:rsidR="00090549" w:rsidRPr="00B75FBF" w:rsidRDefault="00090549" w:rsidP="00090549">
      <w:pPr>
        <w:pStyle w:val="Heading5"/>
      </w:pPr>
      <w:r w:rsidRPr="00B75FBF">
        <w:t>OIRA must review rules that have an impact of more than 100M aggregate or substantial impact on a segment of the economy or anything else.</w:t>
      </w:r>
    </w:p>
    <w:p w:rsidR="00090549" w:rsidRPr="00B75FBF" w:rsidRDefault="00090549" w:rsidP="00090549">
      <w:pPr>
        <w:pStyle w:val="Heading4"/>
      </w:pPr>
      <w:r w:rsidRPr="00B75FBF">
        <w:t>The Regulatory Philosophy</w:t>
      </w:r>
    </w:p>
    <w:p w:rsidR="00090549" w:rsidRPr="00B75FBF" w:rsidRDefault="00090549" w:rsidP="00090549">
      <w:pPr>
        <w:pStyle w:val="Heading5"/>
      </w:pPr>
      <w:r w:rsidRPr="00B75FBF">
        <w:t>Federal agencies should promulgate only such regulations as are required by law, are necessary to interpret the law, or are made necessary by compelling public need, such as material failures of private markets to protect or improve the health and safety of the public, the environment, or the well-being of the American people. In deciding whether and how to regulate, agencies should assess all costs and benefits of available regulatory alternatives, including the alternative of not regulating.</w:t>
      </w:r>
    </w:p>
    <w:p w:rsidR="00090549" w:rsidRPr="00B75FBF" w:rsidRDefault="00090549" w:rsidP="00090549">
      <w:pPr>
        <w:pStyle w:val="Heading4"/>
      </w:pPr>
      <w:r w:rsidRPr="00B75FBF">
        <w:t>CBA under 12866</w:t>
      </w:r>
    </w:p>
    <w:p w:rsidR="00090549" w:rsidRPr="00B75FBF" w:rsidRDefault="00090549" w:rsidP="00090549">
      <w:pPr>
        <w:pStyle w:val="Heading5"/>
      </w:pPr>
      <w:r w:rsidRPr="00B75FBF">
        <w:t xml:space="preserve">Costs and benefits shall be understood to include both quantifiable measures (to the fullest extent that these can be usefully estimated) and qualitative measures of costs and benefits that are difficult to quantify, but nevertheless essential to consider. </w:t>
      </w:r>
    </w:p>
    <w:p w:rsidR="00090549" w:rsidRPr="00B75FBF" w:rsidRDefault="00090549" w:rsidP="00090549">
      <w:pPr>
        <w:pStyle w:val="Heading4"/>
      </w:pPr>
      <w:r w:rsidRPr="00B75FBF">
        <w:t>Choosing Among Alternatives</w:t>
      </w:r>
    </w:p>
    <w:p w:rsidR="00090549" w:rsidRPr="00B75FBF" w:rsidRDefault="00090549" w:rsidP="00090549">
      <w:pPr>
        <w:pStyle w:val="Heading5"/>
      </w:pPr>
      <w:r w:rsidRPr="00B75FBF">
        <w:lastRenderedPageBreak/>
        <w:t>Further, in choosing among alternative regulatory approaches, agencies should select those approaches that maximize net benefits (including potential economic, environmental, public health and safety, and other advantages; distributive impacts; and equity), unless a statute requires another regulatory approach.</w:t>
      </w:r>
    </w:p>
    <w:p w:rsidR="00090549" w:rsidRPr="00B75FBF" w:rsidRDefault="00090549" w:rsidP="00090549">
      <w:pPr>
        <w:pStyle w:val="Heading5"/>
      </w:pPr>
      <w:r w:rsidRPr="00B75FBF">
        <w:t>Pretty simple? :-)</w:t>
      </w:r>
    </w:p>
    <w:p w:rsidR="00090549" w:rsidRPr="00B75FBF" w:rsidRDefault="00090549" w:rsidP="00090549">
      <w:pPr>
        <w:pStyle w:val="Heading4"/>
      </w:pPr>
      <w:r w:rsidRPr="00B75FBF">
        <w:t>What must the agency provide OIRA - I</w:t>
      </w:r>
    </w:p>
    <w:p w:rsidR="00090549" w:rsidRPr="00B75FBF" w:rsidRDefault="00090549" w:rsidP="00090549">
      <w:pPr>
        <w:pStyle w:val="Heading5"/>
      </w:pPr>
      <w:r w:rsidRPr="00B75FBF">
        <w:t>An assessment, including the underlying analysis, of benefits anticipated from the regulatory action (such as, but not limited to, the promotion of the efficient functioning of the economy and private markets, the enhancement of health and safety, the protection of the natural environment, and the elimination or reduction of discrimination or bias) together with, to the extent feasible, a quantification of those benefits;</w:t>
      </w:r>
    </w:p>
    <w:p w:rsidR="00090549" w:rsidRPr="00B75FBF" w:rsidRDefault="00090549" w:rsidP="00090549">
      <w:pPr>
        <w:pStyle w:val="Heading5"/>
      </w:pPr>
      <w:r w:rsidRPr="00B75FBF">
        <w:t>An assessment, including the underlying analysis, of costs anticipated from the regulatory action (such as, but not limited to, the direct cost both to the government in administering the regulation and to businesses and others in complying with the regulation, and any adverse effects on the efficient functioning of the economy, private markets (including productivity, employment, and competitiveness), health, safety, and the natural environment), together with, to the extent feasible, a quantification of those costs;</w:t>
      </w:r>
    </w:p>
    <w:p w:rsidR="00090549" w:rsidRPr="00B75FBF" w:rsidRDefault="00090549" w:rsidP="00090549">
      <w:pPr>
        <w:pStyle w:val="Heading5"/>
      </w:pPr>
      <w:r w:rsidRPr="00B75FBF">
        <w:t xml:space="preserve">An assessment, including the underlying analysis, of costs and benefits of potentially effective and reasonably feasible alternatives to the planned regulation, identified by the agencies or the public (including improving the current regulation and reasonably viable nonregulatory actions), and an explanation why the planned regulatory action is preferable to the identified potential alternatives. </w:t>
      </w:r>
    </w:p>
    <w:p w:rsidR="004E06E8" w:rsidRPr="00B75FBF" w:rsidRDefault="004E06E8" w:rsidP="004E06E8">
      <w:pPr>
        <w:pStyle w:val="Heading3"/>
      </w:pPr>
      <w:r w:rsidRPr="00B75FBF">
        <w:t>How do these CBA and Review Requirements Affect Agencies?</w:t>
      </w:r>
    </w:p>
    <w:p w:rsidR="004E06E8" w:rsidRDefault="004E06E8" w:rsidP="00090549">
      <w:pPr>
        <w:pStyle w:val="Heading4"/>
      </w:pPr>
      <w:r>
        <w:t>Small businesses</w:t>
      </w:r>
    </w:p>
    <w:p w:rsidR="004E06E8" w:rsidRDefault="004E06E8" w:rsidP="00090549">
      <w:pPr>
        <w:pStyle w:val="Heading5"/>
      </w:pPr>
      <w:r w:rsidRPr="00B75FBF">
        <w:t>Why is there a special provision for analyzing impact on small businesses?</w:t>
      </w:r>
    </w:p>
    <w:p w:rsidR="004E06E8" w:rsidRDefault="004E06E8" w:rsidP="00090549">
      <w:pPr>
        <w:pStyle w:val="Heading5"/>
      </w:pPr>
      <w:r>
        <w:t>How would you argue for this special consideration as a small business lawyer?</w:t>
      </w:r>
    </w:p>
    <w:p w:rsidR="004E06E8" w:rsidRPr="00B75FBF" w:rsidRDefault="004E06E8" w:rsidP="00090549">
      <w:pPr>
        <w:pStyle w:val="Heading5"/>
      </w:pPr>
      <w:r>
        <w:t>How would your view of this special treatment change if you were a consumer affairs or environmental lawyer?</w:t>
      </w:r>
    </w:p>
    <w:p w:rsidR="004E06E8" w:rsidRPr="00B75FBF" w:rsidRDefault="004E06E8" w:rsidP="004E06E8">
      <w:pPr>
        <w:pStyle w:val="Heading4"/>
      </w:pPr>
      <w:r w:rsidRPr="00B75FBF">
        <w:t>What are the effects on the agency?</w:t>
      </w:r>
    </w:p>
    <w:p w:rsidR="004E06E8" w:rsidRPr="00B75FBF" w:rsidRDefault="004E06E8" w:rsidP="004E06E8">
      <w:pPr>
        <w:pStyle w:val="Heading5"/>
      </w:pPr>
      <w:r w:rsidRPr="00B75FBF">
        <w:t>Fewer rules?</w:t>
      </w:r>
    </w:p>
    <w:p w:rsidR="004E06E8" w:rsidRPr="00B75FBF" w:rsidRDefault="004E06E8" w:rsidP="004E06E8">
      <w:pPr>
        <w:pStyle w:val="Heading5"/>
      </w:pPr>
      <w:r w:rsidRPr="00B75FBF">
        <w:lastRenderedPageBreak/>
        <w:t>Better documented rules?</w:t>
      </w:r>
    </w:p>
    <w:p w:rsidR="004E06E8" w:rsidRPr="00B75FBF" w:rsidRDefault="004E06E8" w:rsidP="004E06E8">
      <w:pPr>
        <w:pStyle w:val="Heading5"/>
      </w:pPr>
      <w:r w:rsidRPr="00B75FBF">
        <w:t>Less regulation?</w:t>
      </w:r>
    </w:p>
    <w:p w:rsidR="004E06E8" w:rsidRPr="00B75FBF" w:rsidRDefault="004E06E8" w:rsidP="004E06E8">
      <w:pPr>
        <w:pStyle w:val="Heading5"/>
      </w:pPr>
      <w:r w:rsidRPr="00B75FBF">
        <w:t>More danger to the public?</w:t>
      </w:r>
    </w:p>
    <w:p w:rsidR="004E06E8" w:rsidRPr="00B75FBF" w:rsidRDefault="004E06E8" w:rsidP="004E06E8">
      <w:pPr>
        <w:pStyle w:val="Heading4"/>
      </w:pPr>
      <w:r w:rsidRPr="00B75FBF">
        <w:t>Who benefits?</w:t>
      </w:r>
    </w:p>
    <w:p w:rsidR="004E06E8" w:rsidRPr="00B75FBF" w:rsidRDefault="004E06E8" w:rsidP="004E06E8">
      <w:pPr>
        <w:pStyle w:val="Heading4"/>
      </w:pPr>
      <w:r w:rsidRPr="00B75FBF">
        <w:t>Who loses?</w:t>
      </w:r>
    </w:p>
    <w:p w:rsidR="004E06E8" w:rsidRPr="00B75FBF" w:rsidRDefault="004E06E8" w:rsidP="004E06E8">
      <w:pPr>
        <w:pStyle w:val="Heading4"/>
      </w:pPr>
      <w:r w:rsidRPr="00B75FBF">
        <w:t>What is the financial impact?</w:t>
      </w:r>
    </w:p>
    <w:p w:rsidR="00090549" w:rsidRPr="00B75FBF" w:rsidRDefault="00090549" w:rsidP="00090549">
      <w:pPr>
        <w:pStyle w:val="Heading3"/>
      </w:pPr>
      <w:r w:rsidRPr="00B75FBF">
        <w:t>Statutory Requirements</w:t>
      </w:r>
    </w:p>
    <w:p w:rsidR="00090549" w:rsidRPr="00B75FBF" w:rsidRDefault="00090549" w:rsidP="00090549">
      <w:pPr>
        <w:pStyle w:val="Heading4"/>
      </w:pPr>
      <w:r w:rsidRPr="00B75FBF">
        <w:t>National Environmental Policy Act (NEPA) imposes requirements if the rule affects the environment</w:t>
      </w:r>
    </w:p>
    <w:p w:rsidR="00090549" w:rsidRPr="00B75FBF" w:rsidRDefault="00090549" w:rsidP="00090549">
      <w:pPr>
        <w:pStyle w:val="Heading4"/>
      </w:pPr>
      <w:r w:rsidRPr="00B75FBF">
        <w:t>Regulatory Flexibility Act - small business</w:t>
      </w:r>
    </w:p>
    <w:p w:rsidR="00090549" w:rsidRPr="00B75FBF" w:rsidRDefault="00090549" w:rsidP="00090549">
      <w:pPr>
        <w:pStyle w:val="Heading5"/>
      </w:pPr>
      <w:r w:rsidRPr="00B75FBF">
        <w:t>Only direct effect on small business</w:t>
      </w:r>
    </w:p>
    <w:p w:rsidR="00090549" w:rsidRPr="00B75FBF" w:rsidRDefault="00090549" w:rsidP="00090549">
      <w:pPr>
        <w:pStyle w:val="Heading5"/>
      </w:pPr>
      <w:r w:rsidRPr="00B75FBF">
        <w:t>Rules on small truck standards might affect small business owners, but since it is directed at manufacturers, small business owners do not have standing</w:t>
      </w:r>
    </w:p>
    <w:p w:rsidR="00090549" w:rsidRPr="00B75FBF" w:rsidRDefault="00090549" w:rsidP="00090549">
      <w:pPr>
        <w:pStyle w:val="Heading4"/>
      </w:pPr>
      <w:r w:rsidRPr="00B75FBF">
        <w:t>Paperwork Reduction act - every rule that requires reporting must be reviewed</w:t>
      </w:r>
    </w:p>
    <w:p w:rsidR="00090549" w:rsidRPr="00B75FBF" w:rsidRDefault="00090549" w:rsidP="00090549">
      <w:pPr>
        <w:pStyle w:val="Heading5"/>
      </w:pPr>
      <w:r w:rsidRPr="00B75FBF">
        <w:t>CDC newsletter cannot ask for reader feedback</w:t>
      </w:r>
    </w:p>
    <w:p w:rsidR="00090549" w:rsidRPr="00B75FBF" w:rsidRDefault="00090549" w:rsidP="00090549">
      <w:pPr>
        <w:pStyle w:val="Heading4"/>
      </w:pPr>
      <w:r w:rsidRPr="00B75FBF">
        <w:t>Statutory requirements can create private rights</w:t>
      </w:r>
    </w:p>
    <w:p w:rsidR="00090549" w:rsidRPr="00B75FBF" w:rsidRDefault="00090549" w:rsidP="004E06E8">
      <w:pPr>
        <w:pStyle w:val="Heading4"/>
      </w:pPr>
      <w:r w:rsidRPr="00B75FBF">
        <w:t xml:space="preserve">Information Quality Act </w:t>
      </w:r>
    </w:p>
    <w:p w:rsidR="00090549" w:rsidRPr="00B75FBF" w:rsidRDefault="00090549" w:rsidP="004E06E8">
      <w:pPr>
        <w:pStyle w:val="Heading5"/>
      </w:pPr>
      <w:r w:rsidRPr="00B75FBF">
        <w:t xml:space="preserve">Requires OMB to adopt guidelines ensuring and maximizing the quality, objectivity, utility, and integrity of information (including statistical information) disseminated by Federal agencies </w:t>
      </w:r>
    </w:p>
    <w:p w:rsidR="00090549" w:rsidRPr="00B75FBF" w:rsidRDefault="00090549" w:rsidP="004E06E8">
      <w:pPr>
        <w:pStyle w:val="Heading5"/>
      </w:pPr>
      <w:r w:rsidRPr="00B75FBF">
        <w:t>Why is this a redundant requirement?</w:t>
      </w:r>
    </w:p>
    <w:p w:rsidR="00090549" w:rsidRPr="00B75FBF" w:rsidRDefault="00090549" w:rsidP="004E06E8">
      <w:pPr>
        <w:pStyle w:val="Heading5"/>
      </w:pPr>
      <w:r w:rsidRPr="00B75FBF">
        <w:t>What could be the purpose of this requirement?</w:t>
      </w:r>
    </w:p>
    <w:p w:rsidR="00090549" w:rsidRPr="00B75FBF" w:rsidRDefault="00090549" w:rsidP="004E06E8">
      <w:pPr>
        <w:pStyle w:val="Heading4"/>
      </w:pPr>
      <w:r w:rsidRPr="00B75FBF">
        <w:t>Unfunded Mandates</w:t>
      </w:r>
    </w:p>
    <w:p w:rsidR="00090549" w:rsidRPr="00B75FBF" w:rsidRDefault="00090549" w:rsidP="004E06E8">
      <w:pPr>
        <w:pStyle w:val="Heading5"/>
      </w:pPr>
      <w:r w:rsidRPr="00B75FBF">
        <w:t>Unfunded Mandates Act of 1995 - Agency must do a CBA if the costs exceed 100M</w:t>
      </w:r>
    </w:p>
    <w:p w:rsidR="00090549" w:rsidRPr="00B75FBF" w:rsidRDefault="00090549" w:rsidP="004E06E8">
      <w:pPr>
        <w:pStyle w:val="Heading6"/>
      </w:pPr>
      <w:r w:rsidRPr="00B75FBF">
        <w:t>What is an unfunded mandate?</w:t>
      </w:r>
    </w:p>
    <w:p w:rsidR="00090549" w:rsidRPr="00B75FBF" w:rsidRDefault="00090549" w:rsidP="004E06E8">
      <w:pPr>
        <w:pStyle w:val="Heading5"/>
      </w:pPr>
      <w:r w:rsidRPr="00B75FBF">
        <w:t>What would be the impact of banning unfunded mandates?</w:t>
      </w:r>
    </w:p>
    <w:p w:rsidR="00090549" w:rsidRPr="00B75FBF" w:rsidRDefault="00090549" w:rsidP="004E06E8">
      <w:pPr>
        <w:pStyle w:val="Heading5"/>
      </w:pPr>
      <w:r w:rsidRPr="00B75FBF">
        <w:lastRenderedPageBreak/>
        <w:t>What are the types and impact of unfunded mandates on public schools?</w:t>
      </w:r>
    </w:p>
    <w:p w:rsidR="00090549" w:rsidRPr="00B75FBF" w:rsidRDefault="00090549" w:rsidP="00090549">
      <w:pPr>
        <w:pStyle w:val="Heading3"/>
      </w:pPr>
      <w:r w:rsidRPr="00B75FBF">
        <w:t>Congressional Review</w:t>
      </w:r>
    </w:p>
    <w:p w:rsidR="00090549" w:rsidRPr="00B75FBF" w:rsidRDefault="00090549" w:rsidP="00090549">
      <w:pPr>
        <w:pStyle w:val="Heading4"/>
      </w:pPr>
      <w:r w:rsidRPr="00B75FBF">
        <w:t>Most rules, including those exempt from notice and comment, must be reported to Congress, which has 60 days to review them</w:t>
      </w:r>
    </w:p>
    <w:p w:rsidR="00090549" w:rsidRPr="00B75FBF" w:rsidRDefault="00090549" w:rsidP="00090549">
      <w:pPr>
        <w:pStyle w:val="Heading5"/>
      </w:pPr>
      <w:r w:rsidRPr="00B75FBF">
        <w:t>This was at issue in the GAO opinion</w:t>
      </w:r>
    </w:p>
    <w:p w:rsidR="00090549" w:rsidRPr="00B75FBF" w:rsidRDefault="00090549" w:rsidP="00090549">
      <w:pPr>
        <w:pStyle w:val="Heading5"/>
      </w:pPr>
      <w:r w:rsidRPr="00B75FBF">
        <w:t>There is a provision for emergency rules</w:t>
      </w:r>
    </w:p>
    <w:p w:rsidR="00090549" w:rsidRPr="00B75FBF" w:rsidRDefault="00090549" w:rsidP="00090549">
      <w:pPr>
        <w:pStyle w:val="Heading4"/>
      </w:pPr>
      <w:r w:rsidRPr="00B75FBF">
        <w:t>What can Congress do if it does not like the rule?</w:t>
      </w:r>
    </w:p>
    <w:p w:rsidR="00090549" w:rsidRPr="00B75FBF" w:rsidRDefault="00090549" w:rsidP="00090549">
      <w:pPr>
        <w:pStyle w:val="Heading5"/>
      </w:pPr>
      <w:r w:rsidRPr="00B75FBF">
        <w:t>When is this likely to happen?</w:t>
      </w:r>
    </w:p>
    <w:p w:rsidR="00090549" w:rsidRPr="00B75FBF" w:rsidRDefault="00090549" w:rsidP="00090549">
      <w:pPr>
        <w:pStyle w:val="Heading5"/>
      </w:pPr>
      <w:r w:rsidRPr="00B75FBF">
        <w:t>What about independent agencies?</w:t>
      </w:r>
    </w:p>
    <w:p w:rsidR="00090549" w:rsidRPr="00B75FBF" w:rsidRDefault="00090549" w:rsidP="00090549">
      <w:pPr>
        <w:pStyle w:val="Heading4"/>
      </w:pPr>
      <w:r w:rsidRPr="00B75FBF">
        <w:t>Why does this law not violate separation of powers?</w:t>
      </w:r>
    </w:p>
    <w:p w:rsidR="00D95C30" w:rsidRDefault="00D95C30" w:rsidP="0079722B">
      <w:pPr>
        <w:pStyle w:val="Heading1"/>
      </w:pPr>
      <w:r>
        <w:t>Evaluation Questions</w:t>
      </w:r>
    </w:p>
    <w:p w:rsidR="006E78B2" w:rsidRDefault="006E78B2" w:rsidP="006E78B2">
      <w:pPr>
        <w:pStyle w:val="Heading2"/>
      </w:pPr>
      <w:r>
        <w:t>Executive Review of Rulemaking</w:t>
      </w:r>
    </w:p>
    <w:p w:rsidR="006E78B2" w:rsidRDefault="006E78B2" w:rsidP="006E78B2">
      <w:pPr>
        <w:pStyle w:val="Heading3"/>
      </w:pPr>
      <w:r>
        <w:t xml:space="preserve">In broad terms, what does </w:t>
      </w:r>
      <w:r w:rsidRPr="007D0D87">
        <w:t>Executive Order 12866</w:t>
      </w:r>
      <w:r>
        <w:t xml:space="preserve"> require an agency to consider when making rules?</w:t>
      </w:r>
    </w:p>
    <w:p w:rsidR="006E78B2" w:rsidRDefault="006E78B2" w:rsidP="006E78B2">
      <w:pPr>
        <w:pStyle w:val="Heading3"/>
      </w:pPr>
      <w:r>
        <w:t>What is OIRA?</w:t>
      </w:r>
    </w:p>
    <w:p w:rsidR="006E78B2" w:rsidRDefault="006E78B2" w:rsidP="006E78B2">
      <w:pPr>
        <w:pStyle w:val="Heading4"/>
      </w:pPr>
      <w:r>
        <w:t>What is its role in rulemaking?</w:t>
      </w:r>
    </w:p>
    <w:p w:rsidR="006E78B2" w:rsidRDefault="006E78B2" w:rsidP="006E78B2">
      <w:pPr>
        <w:pStyle w:val="Heading4"/>
      </w:pPr>
      <w:r>
        <w:t>Which agencies is it able to control?</w:t>
      </w:r>
    </w:p>
    <w:p w:rsidR="006E78B2" w:rsidRDefault="006E78B2" w:rsidP="006E78B2">
      <w:pPr>
        <w:pStyle w:val="Heading4"/>
      </w:pPr>
      <w:r>
        <w:t>Which agencies are beyond its control and why?</w:t>
      </w:r>
    </w:p>
    <w:p w:rsidR="006E78B2" w:rsidRDefault="006E78B2" w:rsidP="006E78B2">
      <w:pPr>
        <w:pStyle w:val="Heading3"/>
      </w:pPr>
      <w:r>
        <w:t>Why are there different standards for reviewing rules that affect small businesses?</w:t>
      </w:r>
    </w:p>
    <w:p w:rsidR="006E78B2" w:rsidRDefault="006E78B2" w:rsidP="006E78B2">
      <w:pPr>
        <w:pStyle w:val="Heading4"/>
      </w:pPr>
      <w:r>
        <w:t>What are the problems with this special concern for small business from a consumer/individual citizen’s point of view?</w:t>
      </w:r>
    </w:p>
    <w:p w:rsidR="006E78B2" w:rsidRDefault="006E78B2" w:rsidP="006E78B2">
      <w:pPr>
        <w:pStyle w:val="Heading3"/>
      </w:pPr>
      <w:r>
        <w:t xml:space="preserve">After </w:t>
      </w:r>
      <w:r>
        <w:rPr>
          <w:i/>
        </w:rPr>
        <w:t>Chadha</w:t>
      </w:r>
      <w:r>
        <w:t xml:space="preserve"> eliminated the legislative veto, how did Congress assure it would have advance notice of new rules?</w:t>
      </w:r>
    </w:p>
    <w:p w:rsidR="006E78B2" w:rsidRDefault="006E78B2" w:rsidP="006E78B2">
      <w:pPr>
        <w:pStyle w:val="Heading4"/>
      </w:pPr>
      <w:r>
        <w:t>What must it do if it wants to legally (as opposed to politically) block or change a new rule?</w:t>
      </w:r>
    </w:p>
    <w:p w:rsidR="006E78B2" w:rsidRDefault="006E78B2" w:rsidP="006E78B2">
      <w:pPr>
        <w:pStyle w:val="Heading3"/>
      </w:pPr>
      <w:r>
        <w:t>What is an unfunded mandate?</w:t>
      </w:r>
    </w:p>
    <w:p w:rsidR="006E78B2" w:rsidRDefault="006E78B2" w:rsidP="006E78B2">
      <w:pPr>
        <w:pStyle w:val="Heading4"/>
      </w:pPr>
      <w:r>
        <w:t>Why are these politically controversial?</w:t>
      </w:r>
    </w:p>
    <w:p w:rsidR="006E78B2" w:rsidRDefault="006E78B2" w:rsidP="006E78B2">
      <w:pPr>
        <w:pStyle w:val="Heading4"/>
      </w:pPr>
      <w:r>
        <w:lastRenderedPageBreak/>
        <w:t>What are examples?</w:t>
      </w:r>
    </w:p>
    <w:p w:rsidR="006E78B2" w:rsidRDefault="006E78B2" w:rsidP="006E78B2">
      <w:pPr>
        <w:pStyle w:val="Heading4"/>
      </w:pPr>
      <w:r>
        <w:t>Could the government function if it had to pay for all the costs of complying with regulations?</w:t>
      </w:r>
    </w:p>
    <w:p w:rsidR="006E78B2" w:rsidRDefault="006E78B2" w:rsidP="006E78B2">
      <w:pPr>
        <w:pStyle w:val="Heading4"/>
      </w:pPr>
      <w:r>
        <w:t>Where would that money have to come from?</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90549"/>
    <w:rsid w:val="000D1356"/>
    <w:rsid w:val="001A7F53"/>
    <w:rsid w:val="002214C1"/>
    <w:rsid w:val="003E3A2E"/>
    <w:rsid w:val="00425393"/>
    <w:rsid w:val="004514B3"/>
    <w:rsid w:val="004A4F13"/>
    <w:rsid w:val="004E06E8"/>
    <w:rsid w:val="00522D6C"/>
    <w:rsid w:val="0059457B"/>
    <w:rsid w:val="005C24FF"/>
    <w:rsid w:val="005F4281"/>
    <w:rsid w:val="00622962"/>
    <w:rsid w:val="0066002B"/>
    <w:rsid w:val="006963B2"/>
    <w:rsid w:val="006A63C6"/>
    <w:rsid w:val="006E78B2"/>
    <w:rsid w:val="0079722B"/>
    <w:rsid w:val="00896A01"/>
    <w:rsid w:val="008D07BD"/>
    <w:rsid w:val="008D2C53"/>
    <w:rsid w:val="008F581C"/>
    <w:rsid w:val="0091340B"/>
    <w:rsid w:val="00960A4B"/>
    <w:rsid w:val="009D6C38"/>
    <w:rsid w:val="00A85B07"/>
    <w:rsid w:val="00BB3F16"/>
    <w:rsid w:val="00BB7184"/>
    <w:rsid w:val="00BC4A4C"/>
    <w:rsid w:val="00C03CCA"/>
    <w:rsid w:val="00C7194D"/>
    <w:rsid w:val="00D21590"/>
    <w:rsid w:val="00D95C30"/>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14B3"/>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4514B3"/>
    <w:pPr>
      <w:widowControl w:val="0"/>
      <w:spacing w:before="240"/>
      <w:outlineLvl w:val="0"/>
    </w:pPr>
    <w:rPr>
      <w:b/>
    </w:rPr>
  </w:style>
  <w:style w:type="paragraph" w:styleId="Heading2">
    <w:name w:val="heading 2"/>
    <w:basedOn w:val="Heading1"/>
    <w:next w:val="Heading3"/>
    <w:link w:val="Heading2Char"/>
    <w:qFormat/>
    <w:rsid w:val="004514B3"/>
    <w:pPr>
      <w:ind w:left="360"/>
      <w:outlineLvl w:val="1"/>
    </w:pPr>
  </w:style>
  <w:style w:type="paragraph" w:styleId="Heading3">
    <w:name w:val="heading 3"/>
    <w:basedOn w:val="Heading2"/>
    <w:next w:val="BodyText"/>
    <w:link w:val="Heading3Char"/>
    <w:qFormat/>
    <w:rsid w:val="004514B3"/>
    <w:pPr>
      <w:ind w:left="720"/>
      <w:outlineLvl w:val="2"/>
    </w:pPr>
    <w:rPr>
      <w:szCs w:val="24"/>
    </w:rPr>
  </w:style>
  <w:style w:type="paragraph" w:styleId="Heading4">
    <w:name w:val="heading 4"/>
    <w:basedOn w:val="Heading3"/>
    <w:next w:val="BodyText"/>
    <w:link w:val="Heading4Char"/>
    <w:qFormat/>
    <w:rsid w:val="004514B3"/>
    <w:pPr>
      <w:ind w:left="1080"/>
      <w:outlineLvl w:val="3"/>
    </w:pPr>
  </w:style>
  <w:style w:type="paragraph" w:styleId="Heading5">
    <w:name w:val="heading 5"/>
    <w:basedOn w:val="Heading4"/>
    <w:next w:val="BodyText"/>
    <w:link w:val="Heading5Char"/>
    <w:qFormat/>
    <w:rsid w:val="004514B3"/>
    <w:pPr>
      <w:ind w:left="1440"/>
      <w:outlineLvl w:val="4"/>
    </w:pPr>
  </w:style>
  <w:style w:type="paragraph" w:styleId="Heading6">
    <w:name w:val="heading 6"/>
    <w:basedOn w:val="Heading5"/>
    <w:next w:val="BodyText"/>
    <w:link w:val="Heading6Char"/>
    <w:qFormat/>
    <w:rsid w:val="004514B3"/>
    <w:pPr>
      <w:outlineLvl w:val="5"/>
    </w:pPr>
  </w:style>
  <w:style w:type="paragraph" w:styleId="Heading7">
    <w:name w:val="heading 7"/>
    <w:basedOn w:val="Heading6"/>
    <w:next w:val="BodyText"/>
    <w:link w:val="Heading7Char"/>
    <w:qFormat/>
    <w:rsid w:val="004514B3"/>
    <w:pPr>
      <w:outlineLvl w:val="6"/>
    </w:pPr>
  </w:style>
  <w:style w:type="paragraph" w:styleId="Heading8">
    <w:name w:val="heading 8"/>
    <w:basedOn w:val="Heading7"/>
    <w:next w:val="BodyText"/>
    <w:link w:val="Heading8Char"/>
    <w:qFormat/>
    <w:rsid w:val="004514B3"/>
    <w:pPr>
      <w:outlineLvl w:val="7"/>
    </w:pPr>
    <w:rPr>
      <w:i/>
    </w:rPr>
  </w:style>
  <w:style w:type="paragraph" w:styleId="Heading9">
    <w:name w:val="heading 9"/>
    <w:basedOn w:val="Heading8"/>
    <w:next w:val="BodyText"/>
    <w:link w:val="Heading9Char"/>
    <w:qFormat/>
    <w:rsid w:val="004514B3"/>
    <w:pPr>
      <w:outlineLvl w:val="8"/>
    </w:pPr>
    <w:rPr>
      <w:b w:val="0"/>
      <w:i w:val="0"/>
      <w:sz w:val="18"/>
    </w:rPr>
  </w:style>
  <w:style w:type="character" w:default="1" w:styleId="DefaultParagraphFont">
    <w:name w:val="Default Paragraph Font"/>
    <w:uiPriority w:val="1"/>
    <w:semiHidden/>
    <w:unhideWhenUsed/>
    <w:rsid w:val="004514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14B3"/>
  </w:style>
  <w:style w:type="character" w:customStyle="1" w:styleId="Heading6Char">
    <w:name w:val="Heading 6 Char"/>
    <w:basedOn w:val="DefaultParagraphFont"/>
    <w:link w:val="Heading6"/>
    <w:rsid w:val="004514B3"/>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4514B3"/>
    <w:rPr>
      <w:rFonts w:ascii="Times New Roman" w:eastAsia="Times New Roman" w:hAnsi="Times New Roman" w:cs="Times New Roman"/>
      <w:b/>
      <w:sz w:val="24"/>
      <w:szCs w:val="24"/>
    </w:rPr>
  </w:style>
  <w:style w:type="paragraph" w:styleId="BodyText">
    <w:name w:val="Body Text"/>
    <w:basedOn w:val="basefont"/>
    <w:link w:val="BodyTextChar"/>
    <w:rsid w:val="004514B3"/>
    <w:pPr>
      <w:spacing w:after="240"/>
    </w:pPr>
    <w:rPr>
      <w:noProof w:val="0"/>
    </w:rPr>
  </w:style>
  <w:style w:type="character" w:customStyle="1" w:styleId="BodyTextChar">
    <w:name w:val="Body Text Char"/>
    <w:basedOn w:val="DefaultParagraphFont"/>
    <w:link w:val="BodyText"/>
    <w:rsid w:val="004514B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514B3"/>
    <w:rPr>
      <w:rFonts w:ascii="Times New Roman" w:eastAsia="Times New Roman" w:hAnsi="Times New Roman" w:cs="Times New Roman"/>
      <w:b/>
      <w:sz w:val="24"/>
      <w:szCs w:val="20"/>
    </w:rPr>
  </w:style>
  <w:style w:type="character" w:customStyle="1" w:styleId="Heading1Char">
    <w:name w:val="Heading 1 Char"/>
    <w:link w:val="Heading1"/>
    <w:rsid w:val="004514B3"/>
    <w:rPr>
      <w:rFonts w:ascii="Times New Roman" w:eastAsia="Times New Roman" w:hAnsi="Times New Roman" w:cs="Times New Roman"/>
      <w:b/>
      <w:sz w:val="24"/>
      <w:szCs w:val="20"/>
    </w:rPr>
  </w:style>
  <w:style w:type="character" w:customStyle="1" w:styleId="Heading3Char">
    <w:name w:val="Heading 3 Char"/>
    <w:link w:val="Heading3"/>
    <w:rsid w:val="004514B3"/>
    <w:rPr>
      <w:rFonts w:ascii="Times New Roman" w:eastAsia="Times New Roman" w:hAnsi="Times New Roman" w:cs="Times New Roman"/>
      <w:b/>
      <w:sz w:val="24"/>
      <w:szCs w:val="24"/>
    </w:rPr>
  </w:style>
  <w:style w:type="character" w:customStyle="1" w:styleId="Heading4Char">
    <w:name w:val="Heading 4 Char"/>
    <w:link w:val="Heading4"/>
    <w:rsid w:val="004514B3"/>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4514B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4514B3"/>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4514B3"/>
    <w:rPr>
      <w:rFonts w:ascii="Times New Roman" w:eastAsia="Times New Roman" w:hAnsi="Times New Roman" w:cs="Times New Roman"/>
      <w:sz w:val="18"/>
      <w:szCs w:val="24"/>
    </w:rPr>
  </w:style>
  <w:style w:type="character" w:styleId="EndnoteReference">
    <w:name w:val="endnote reference"/>
    <w:basedOn w:val="DefaultParagraphFont"/>
    <w:rsid w:val="004514B3"/>
    <w:rPr>
      <w:rFonts w:ascii="Times New Roman" w:hAnsi="Times New Roman"/>
      <w:vertAlign w:val="superscript"/>
    </w:rPr>
  </w:style>
  <w:style w:type="paragraph" w:styleId="EndnoteText">
    <w:name w:val="endnote text"/>
    <w:basedOn w:val="Normal"/>
    <w:link w:val="EndnoteTextChar"/>
    <w:rsid w:val="004514B3"/>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4514B3"/>
    <w:pPr>
      <w:jc w:val="center"/>
    </w:pPr>
  </w:style>
  <w:style w:type="character" w:styleId="FootnoteReference">
    <w:name w:val="footnote reference"/>
    <w:aliases w:val="FN Reference"/>
    <w:basedOn w:val="DefaultParagraphFont"/>
    <w:qFormat/>
    <w:rsid w:val="004514B3"/>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4514B3"/>
    <w:pPr>
      <w:spacing w:after="120"/>
    </w:pPr>
    <w:rPr>
      <w:rFonts w:cs="Courier"/>
      <w:noProof w:val="0"/>
      <w:sz w:val="20"/>
    </w:rPr>
  </w:style>
  <w:style w:type="character" w:customStyle="1" w:styleId="FootnoteTextChar">
    <w:name w:val="Footnote Text Char"/>
    <w:aliases w:val="FN Text Char"/>
    <w:basedOn w:val="DefaultParagraphFont"/>
    <w:link w:val="FootnoteText"/>
    <w:rsid w:val="004514B3"/>
    <w:rPr>
      <w:rFonts w:ascii="Times New Roman" w:eastAsia="Times New Roman" w:hAnsi="Times New Roman" w:cs="Courier"/>
      <w:sz w:val="20"/>
      <w:szCs w:val="20"/>
    </w:rPr>
  </w:style>
  <w:style w:type="paragraph" w:styleId="BlockText">
    <w:name w:val="Block Text"/>
    <w:basedOn w:val="Normal"/>
    <w:rsid w:val="004514B3"/>
    <w:pPr>
      <w:spacing w:after="120"/>
      <w:ind w:left="1440" w:right="1440"/>
    </w:pPr>
  </w:style>
  <w:style w:type="paragraph" w:customStyle="1" w:styleId="Bodytext-hidden">
    <w:name w:val="Body text - hidden"/>
    <w:basedOn w:val="BodyText"/>
    <w:rsid w:val="004514B3"/>
    <w:rPr>
      <w:vanish/>
    </w:rPr>
  </w:style>
  <w:style w:type="paragraph" w:customStyle="1" w:styleId="Bodytext-Quote">
    <w:name w:val="Body text - Quote"/>
    <w:basedOn w:val="BodyText"/>
    <w:rsid w:val="004514B3"/>
    <w:pPr>
      <w:ind w:left="720" w:right="720"/>
    </w:pPr>
  </w:style>
  <w:style w:type="paragraph" w:customStyle="1" w:styleId="basefont">
    <w:name w:val="base font"/>
    <w:next w:val="BodyText"/>
    <w:rsid w:val="004514B3"/>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4514B3"/>
  </w:style>
  <w:style w:type="paragraph" w:customStyle="1" w:styleId="MMTitle">
    <w:name w:val="MM Title"/>
    <w:basedOn w:val="Title"/>
    <w:rsid w:val="004514B3"/>
  </w:style>
  <w:style w:type="paragraph" w:styleId="Title">
    <w:name w:val="Title"/>
    <w:basedOn w:val="Normal"/>
    <w:link w:val="TitleChar"/>
    <w:qFormat/>
    <w:rsid w:val="004514B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514B3"/>
    <w:rPr>
      <w:rFonts w:ascii="Arial" w:eastAsia="Times New Roman" w:hAnsi="Arial" w:cs="Arial"/>
      <w:b/>
      <w:bCs/>
      <w:kern w:val="28"/>
      <w:sz w:val="32"/>
      <w:szCs w:val="32"/>
    </w:rPr>
  </w:style>
  <w:style w:type="paragraph" w:customStyle="1" w:styleId="MMTopic1">
    <w:name w:val="MM Topic 1"/>
    <w:basedOn w:val="Heading1"/>
    <w:rsid w:val="004514B3"/>
    <w:pPr>
      <w:numPr>
        <w:numId w:val="2"/>
      </w:numPr>
      <w:tabs>
        <w:tab w:val="left" w:pos="0"/>
      </w:tabs>
    </w:pPr>
  </w:style>
  <w:style w:type="paragraph" w:customStyle="1" w:styleId="MMTopic2">
    <w:name w:val="MM Topic 2"/>
    <w:basedOn w:val="Heading2"/>
    <w:rsid w:val="004514B3"/>
    <w:pPr>
      <w:numPr>
        <w:ilvl w:val="1"/>
        <w:numId w:val="2"/>
      </w:numPr>
      <w:tabs>
        <w:tab w:val="left" w:pos="0"/>
      </w:tabs>
    </w:pPr>
  </w:style>
  <w:style w:type="paragraph" w:customStyle="1" w:styleId="MMTopic3">
    <w:name w:val="MM Topic 3"/>
    <w:basedOn w:val="Heading3"/>
    <w:rsid w:val="004514B3"/>
    <w:pPr>
      <w:numPr>
        <w:ilvl w:val="2"/>
        <w:numId w:val="2"/>
      </w:numPr>
      <w:tabs>
        <w:tab w:val="left" w:pos="0"/>
      </w:tabs>
    </w:pPr>
  </w:style>
  <w:style w:type="paragraph" w:styleId="BalloonText">
    <w:name w:val="Balloon Text"/>
    <w:basedOn w:val="Normal"/>
    <w:link w:val="BalloonTextChar"/>
    <w:rsid w:val="004514B3"/>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4514B3"/>
    <w:rPr>
      <w:i/>
      <w:iCs/>
    </w:rPr>
  </w:style>
  <w:style w:type="paragraph" w:customStyle="1" w:styleId="FootnoteForm">
    <w:name w:val="Footnote Form"/>
    <w:basedOn w:val="Normal"/>
    <w:rsid w:val="004514B3"/>
    <w:pPr>
      <w:tabs>
        <w:tab w:val="right" w:pos="432"/>
        <w:tab w:val="left" w:pos="547"/>
      </w:tabs>
      <w:overflowPunct w:val="0"/>
      <w:jc w:val="both"/>
      <w:textAlignment w:val="baseline"/>
    </w:pPr>
    <w:rPr>
      <w:sz w:val="16"/>
    </w:rPr>
  </w:style>
  <w:style w:type="character" w:styleId="Hyperlink">
    <w:name w:val="Hyperlink"/>
    <w:basedOn w:val="DefaultParagraphFont"/>
    <w:rsid w:val="004514B3"/>
    <w:rPr>
      <w:color w:val="0033FF"/>
      <w:u w:val="single"/>
    </w:rPr>
  </w:style>
  <w:style w:type="paragraph" w:styleId="Index1">
    <w:name w:val="index 1"/>
    <w:basedOn w:val="Normal"/>
    <w:next w:val="Normal"/>
    <w:autoRedefine/>
    <w:rsid w:val="004514B3"/>
    <w:pPr>
      <w:ind w:left="240" w:hanging="240"/>
    </w:pPr>
  </w:style>
  <w:style w:type="paragraph" w:styleId="Index2">
    <w:name w:val="index 2"/>
    <w:basedOn w:val="Normal"/>
    <w:next w:val="Normal"/>
    <w:autoRedefine/>
    <w:rsid w:val="004514B3"/>
    <w:pPr>
      <w:ind w:left="480" w:hanging="240"/>
    </w:pPr>
  </w:style>
  <w:style w:type="paragraph" w:styleId="Index3">
    <w:name w:val="index 3"/>
    <w:basedOn w:val="Normal"/>
    <w:next w:val="Normal"/>
    <w:autoRedefine/>
    <w:rsid w:val="004514B3"/>
    <w:pPr>
      <w:ind w:left="720" w:hanging="240"/>
    </w:pPr>
  </w:style>
  <w:style w:type="paragraph" w:styleId="Index4">
    <w:name w:val="index 4"/>
    <w:basedOn w:val="Normal"/>
    <w:next w:val="Normal"/>
    <w:autoRedefine/>
    <w:rsid w:val="004514B3"/>
    <w:pPr>
      <w:ind w:left="960" w:hanging="240"/>
    </w:pPr>
  </w:style>
  <w:style w:type="paragraph" w:styleId="Index5">
    <w:name w:val="index 5"/>
    <w:basedOn w:val="Normal"/>
    <w:next w:val="Normal"/>
    <w:autoRedefine/>
    <w:rsid w:val="004514B3"/>
    <w:pPr>
      <w:ind w:left="1200" w:hanging="240"/>
    </w:pPr>
  </w:style>
  <w:style w:type="paragraph" w:styleId="Index6">
    <w:name w:val="index 6"/>
    <w:basedOn w:val="Normal"/>
    <w:next w:val="Normal"/>
    <w:autoRedefine/>
    <w:rsid w:val="004514B3"/>
    <w:pPr>
      <w:ind w:left="1440" w:hanging="240"/>
    </w:pPr>
  </w:style>
  <w:style w:type="paragraph" w:styleId="Index7">
    <w:name w:val="index 7"/>
    <w:basedOn w:val="Normal"/>
    <w:next w:val="Normal"/>
    <w:autoRedefine/>
    <w:rsid w:val="004514B3"/>
    <w:pPr>
      <w:ind w:left="1680" w:hanging="240"/>
    </w:pPr>
  </w:style>
  <w:style w:type="paragraph" w:styleId="Index8">
    <w:name w:val="index 8"/>
    <w:basedOn w:val="Normal"/>
    <w:next w:val="Normal"/>
    <w:autoRedefine/>
    <w:rsid w:val="004514B3"/>
    <w:pPr>
      <w:ind w:left="1920" w:hanging="240"/>
    </w:pPr>
  </w:style>
  <w:style w:type="paragraph" w:styleId="Index9">
    <w:name w:val="index 9"/>
    <w:basedOn w:val="Normal"/>
    <w:next w:val="Normal"/>
    <w:autoRedefine/>
    <w:rsid w:val="004514B3"/>
    <w:pPr>
      <w:ind w:left="2160" w:hanging="240"/>
    </w:pPr>
  </w:style>
  <w:style w:type="paragraph" w:styleId="IndexHeading">
    <w:name w:val="index heading"/>
    <w:basedOn w:val="Normal"/>
    <w:next w:val="Index1"/>
    <w:rsid w:val="004514B3"/>
    <w:rPr>
      <w:rFonts w:ascii="Arial" w:hAnsi="Arial" w:cs="Arial"/>
      <w:b/>
      <w:bCs/>
    </w:rPr>
  </w:style>
  <w:style w:type="paragraph" w:styleId="NormalWeb">
    <w:name w:val="Normal (Web)"/>
    <w:basedOn w:val="Normal"/>
    <w:rsid w:val="004514B3"/>
    <w:pPr>
      <w:spacing w:before="100" w:beforeAutospacing="1" w:after="100" w:afterAutospacing="1"/>
    </w:pPr>
    <w:rPr>
      <w:szCs w:val="24"/>
    </w:rPr>
  </w:style>
  <w:style w:type="paragraph" w:styleId="PlainText">
    <w:name w:val="Plain Text"/>
    <w:basedOn w:val="Normal"/>
    <w:link w:val="PlainTextChar"/>
    <w:rsid w:val="004514B3"/>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4514B3"/>
    <w:pPr>
      <w:spacing w:after="0" w:line="240" w:lineRule="auto"/>
    </w:pPr>
    <w:rPr>
      <w:rFonts w:ascii="Cambria" w:eastAsia="Cambria" w:hAnsi="Cambria" w:cs="Times New Roman"/>
    </w:rPr>
  </w:style>
  <w:style w:type="paragraph" w:customStyle="1" w:styleId="chapter">
    <w:name w:val="chapter"/>
    <w:basedOn w:val="Normal"/>
    <w:qFormat/>
    <w:rsid w:val="004514B3"/>
    <w:pPr>
      <w:jc w:val="center"/>
    </w:pPr>
    <w:rPr>
      <w:sz w:val="28"/>
    </w:rPr>
  </w:style>
  <w:style w:type="paragraph" w:styleId="ListParagraph">
    <w:name w:val="List Paragraph"/>
    <w:basedOn w:val="Normal"/>
    <w:uiPriority w:val="34"/>
    <w:qFormat/>
    <w:rsid w:val="004514B3"/>
    <w:pPr>
      <w:ind w:left="720"/>
      <w:contextualSpacing/>
    </w:pPr>
  </w:style>
  <w:style w:type="paragraph" w:customStyle="1" w:styleId="StyleHeading114ptItalic">
    <w:name w:val="Style Heading 1 + 14 pt Italic"/>
    <w:basedOn w:val="Heading1"/>
    <w:rsid w:val="004514B3"/>
    <w:rPr>
      <w:b w:val="0"/>
      <w:bCs/>
      <w:i/>
      <w:iCs/>
      <w:sz w:val="28"/>
    </w:rPr>
  </w:style>
  <w:style w:type="paragraph" w:customStyle="1" w:styleId="StyleHeading3Georgia">
    <w:name w:val="Style Heading 3 + Georgia"/>
    <w:basedOn w:val="Heading3"/>
    <w:rsid w:val="004514B3"/>
    <w:rPr>
      <w:rFonts w:ascii="Georgia" w:hAnsi="Georgia"/>
      <w:b w:val="0"/>
      <w:bCs/>
    </w:rPr>
  </w:style>
  <w:style w:type="paragraph" w:customStyle="1" w:styleId="Hidden">
    <w:name w:val="Hidden"/>
    <w:basedOn w:val="basefont"/>
    <w:rsid w:val="004514B3"/>
    <w:pPr>
      <w:spacing w:after="100" w:afterAutospacing="1"/>
    </w:pPr>
    <w:rPr>
      <w:i/>
      <w:vanish/>
    </w:rPr>
  </w:style>
  <w:style w:type="character" w:customStyle="1" w:styleId="apple-converted-space">
    <w:name w:val="apple-converted-space"/>
    <w:basedOn w:val="DefaultParagraphFont"/>
    <w:rsid w:val="00425393"/>
  </w:style>
  <w:style w:type="paragraph" w:customStyle="1" w:styleId="Quote-Bodytext">
    <w:name w:val="Quote - Body text"/>
    <w:basedOn w:val="BodyText"/>
    <w:qFormat/>
    <w:rsid w:val="004514B3"/>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14B3"/>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4514B3"/>
    <w:pPr>
      <w:widowControl w:val="0"/>
      <w:spacing w:before="240"/>
      <w:outlineLvl w:val="0"/>
    </w:pPr>
    <w:rPr>
      <w:b/>
    </w:rPr>
  </w:style>
  <w:style w:type="paragraph" w:styleId="Heading2">
    <w:name w:val="heading 2"/>
    <w:basedOn w:val="Heading1"/>
    <w:next w:val="Heading3"/>
    <w:link w:val="Heading2Char"/>
    <w:qFormat/>
    <w:rsid w:val="004514B3"/>
    <w:pPr>
      <w:ind w:left="360"/>
      <w:outlineLvl w:val="1"/>
    </w:pPr>
  </w:style>
  <w:style w:type="paragraph" w:styleId="Heading3">
    <w:name w:val="heading 3"/>
    <w:basedOn w:val="Heading2"/>
    <w:next w:val="BodyText"/>
    <w:link w:val="Heading3Char"/>
    <w:qFormat/>
    <w:rsid w:val="004514B3"/>
    <w:pPr>
      <w:ind w:left="720"/>
      <w:outlineLvl w:val="2"/>
    </w:pPr>
    <w:rPr>
      <w:szCs w:val="24"/>
    </w:rPr>
  </w:style>
  <w:style w:type="paragraph" w:styleId="Heading4">
    <w:name w:val="heading 4"/>
    <w:basedOn w:val="Heading3"/>
    <w:next w:val="BodyText"/>
    <w:link w:val="Heading4Char"/>
    <w:qFormat/>
    <w:rsid w:val="004514B3"/>
    <w:pPr>
      <w:ind w:left="1080"/>
      <w:outlineLvl w:val="3"/>
    </w:pPr>
  </w:style>
  <w:style w:type="paragraph" w:styleId="Heading5">
    <w:name w:val="heading 5"/>
    <w:basedOn w:val="Heading4"/>
    <w:next w:val="BodyText"/>
    <w:link w:val="Heading5Char"/>
    <w:qFormat/>
    <w:rsid w:val="004514B3"/>
    <w:pPr>
      <w:ind w:left="1440"/>
      <w:outlineLvl w:val="4"/>
    </w:pPr>
  </w:style>
  <w:style w:type="paragraph" w:styleId="Heading6">
    <w:name w:val="heading 6"/>
    <w:basedOn w:val="Heading5"/>
    <w:next w:val="BodyText"/>
    <w:link w:val="Heading6Char"/>
    <w:qFormat/>
    <w:rsid w:val="004514B3"/>
    <w:pPr>
      <w:outlineLvl w:val="5"/>
    </w:pPr>
  </w:style>
  <w:style w:type="paragraph" w:styleId="Heading7">
    <w:name w:val="heading 7"/>
    <w:basedOn w:val="Heading6"/>
    <w:next w:val="BodyText"/>
    <w:link w:val="Heading7Char"/>
    <w:qFormat/>
    <w:rsid w:val="004514B3"/>
    <w:pPr>
      <w:outlineLvl w:val="6"/>
    </w:pPr>
  </w:style>
  <w:style w:type="paragraph" w:styleId="Heading8">
    <w:name w:val="heading 8"/>
    <w:basedOn w:val="Heading7"/>
    <w:next w:val="BodyText"/>
    <w:link w:val="Heading8Char"/>
    <w:qFormat/>
    <w:rsid w:val="004514B3"/>
    <w:pPr>
      <w:outlineLvl w:val="7"/>
    </w:pPr>
    <w:rPr>
      <w:i/>
    </w:rPr>
  </w:style>
  <w:style w:type="paragraph" w:styleId="Heading9">
    <w:name w:val="heading 9"/>
    <w:basedOn w:val="Heading8"/>
    <w:next w:val="BodyText"/>
    <w:link w:val="Heading9Char"/>
    <w:qFormat/>
    <w:rsid w:val="004514B3"/>
    <w:pPr>
      <w:outlineLvl w:val="8"/>
    </w:pPr>
    <w:rPr>
      <w:b w:val="0"/>
      <w:i w:val="0"/>
      <w:sz w:val="18"/>
    </w:rPr>
  </w:style>
  <w:style w:type="character" w:default="1" w:styleId="DefaultParagraphFont">
    <w:name w:val="Default Paragraph Font"/>
    <w:uiPriority w:val="1"/>
    <w:semiHidden/>
    <w:unhideWhenUsed/>
    <w:rsid w:val="004514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14B3"/>
  </w:style>
  <w:style w:type="character" w:customStyle="1" w:styleId="Heading6Char">
    <w:name w:val="Heading 6 Char"/>
    <w:basedOn w:val="DefaultParagraphFont"/>
    <w:link w:val="Heading6"/>
    <w:rsid w:val="004514B3"/>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4514B3"/>
    <w:rPr>
      <w:rFonts w:ascii="Times New Roman" w:eastAsia="Times New Roman" w:hAnsi="Times New Roman" w:cs="Times New Roman"/>
      <w:b/>
      <w:sz w:val="24"/>
      <w:szCs w:val="24"/>
    </w:rPr>
  </w:style>
  <w:style w:type="paragraph" w:styleId="BodyText">
    <w:name w:val="Body Text"/>
    <w:basedOn w:val="basefont"/>
    <w:link w:val="BodyTextChar"/>
    <w:rsid w:val="004514B3"/>
    <w:pPr>
      <w:spacing w:after="240"/>
    </w:pPr>
    <w:rPr>
      <w:noProof w:val="0"/>
    </w:rPr>
  </w:style>
  <w:style w:type="character" w:customStyle="1" w:styleId="BodyTextChar">
    <w:name w:val="Body Text Char"/>
    <w:basedOn w:val="DefaultParagraphFont"/>
    <w:link w:val="BodyText"/>
    <w:rsid w:val="004514B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514B3"/>
    <w:rPr>
      <w:rFonts w:ascii="Times New Roman" w:eastAsia="Times New Roman" w:hAnsi="Times New Roman" w:cs="Times New Roman"/>
      <w:b/>
      <w:sz w:val="24"/>
      <w:szCs w:val="20"/>
    </w:rPr>
  </w:style>
  <w:style w:type="character" w:customStyle="1" w:styleId="Heading1Char">
    <w:name w:val="Heading 1 Char"/>
    <w:link w:val="Heading1"/>
    <w:rsid w:val="004514B3"/>
    <w:rPr>
      <w:rFonts w:ascii="Times New Roman" w:eastAsia="Times New Roman" w:hAnsi="Times New Roman" w:cs="Times New Roman"/>
      <w:b/>
      <w:sz w:val="24"/>
      <w:szCs w:val="20"/>
    </w:rPr>
  </w:style>
  <w:style w:type="character" w:customStyle="1" w:styleId="Heading3Char">
    <w:name w:val="Heading 3 Char"/>
    <w:link w:val="Heading3"/>
    <w:rsid w:val="004514B3"/>
    <w:rPr>
      <w:rFonts w:ascii="Times New Roman" w:eastAsia="Times New Roman" w:hAnsi="Times New Roman" w:cs="Times New Roman"/>
      <w:b/>
      <w:sz w:val="24"/>
      <w:szCs w:val="24"/>
    </w:rPr>
  </w:style>
  <w:style w:type="character" w:customStyle="1" w:styleId="Heading4Char">
    <w:name w:val="Heading 4 Char"/>
    <w:link w:val="Heading4"/>
    <w:rsid w:val="004514B3"/>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4514B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4514B3"/>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4514B3"/>
    <w:rPr>
      <w:rFonts w:ascii="Times New Roman" w:eastAsia="Times New Roman" w:hAnsi="Times New Roman" w:cs="Times New Roman"/>
      <w:sz w:val="18"/>
      <w:szCs w:val="24"/>
    </w:rPr>
  </w:style>
  <w:style w:type="character" w:styleId="EndnoteReference">
    <w:name w:val="endnote reference"/>
    <w:basedOn w:val="DefaultParagraphFont"/>
    <w:rsid w:val="004514B3"/>
    <w:rPr>
      <w:rFonts w:ascii="Times New Roman" w:hAnsi="Times New Roman"/>
      <w:vertAlign w:val="superscript"/>
    </w:rPr>
  </w:style>
  <w:style w:type="paragraph" w:styleId="EndnoteText">
    <w:name w:val="endnote text"/>
    <w:basedOn w:val="Normal"/>
    <w:link w:val="EndnoteTextChar"/>
    <w:rsid w:val="004514B3"/>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4514B3"/>
    <w:pPr>
      <w:jc w:val="center"/>
    </w:pPr>
  </w:style>
  <w:style w:type="character" w:styleId="FootnoteReference">
    <w:name w:val="footnote reference"/>
    <w:aliases w:val="FN Reference"/>
    <w:basedOn w:val="DefaultParagraphFont"/>
    <w:qFormat/>
    <w:rsid w:val="004514B3"/>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4514B3"/>
    <w:pPr>
      <w:spacing w:after="120"/>
    </w:pPr>
    <w:rPr>
      <w:rFonts w:cs="Courier"/>
      <w:noProof w:val="0"/>
      <w:sz w:val="20"/>
    </w:rPr>
  </w:style>
  <w:style w:type="character" w:customStyle="1" w:styleId="FootnoteTextChar">
    <w:name w:val="Footnote Text Char"/>
    <w:aliases w:val="FN Text Char"/>
    <w:basedOn w:val="DefaultParagraphFont"/>
    <w:link w:val="FootnoteText"/>
    <w:rsid w:val="004514B3"/>
    <w:rPr>
      <w:rFonts w:ascii="Times New Roman" w:eastAsia="Times New Roman" w:hAnsi="Times New Roman" w:cs="Courier"/>
      <w:sz w:val="20"/>
      <w:szCs w:val="20"/>
    </w:rPr>
  </w:style>
  <w:style w:type="paragraph" w:styleId="BlockText">
    <w:name w:val="Block Text"/>
    <w:basedOn w:val="Normal"/>
    <w:rsid w:val="004514B3"/>
    <w:pPr>
      <w:spacing w:after="120"/>
      <w:ind w:left="1440" w:right="1440"/>
    </w:pPr>
  </w:style>
  <w:style w:type="paragraph" w:customStyle="1" w:styleId="Bodytext-hidden">
    <w:name w:val="Body text - hidden"/>
    <w:basedOn w:val="BodyText"/>
    <w:rsid w:val="004514B3"/>
    <w:rPr>
      <w:vanish/>
    </w:rPr>
  </w:style>
  <w:style w:type="paragraph" w:customStyle="1" w:styleId="Bodytext-Quote">
    <w:name w:val="Body text - Quote"/>
    <w:basedOn w:val="BodyText"/>
    <w:rsid w:val="004514B3"/>
    <w:pPr>
      <w:ind w:left="720" w:right="720"/>
    </w:pPr>
  </w:style>
  <w:style w:type="paragraph" w:customStyle="1" w:styleId="basefont">
    <w:name w:val="base font"/>
    <w:next w:val="BodyText"/>
    <w:rsid w:val="004514B3"/>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4514B3"/>
  </w:style>
  <w:style w:type="paragraph" w:customStyle="1" w:styleId="MMTitle">
    <w:name w:val="MM Title"/>
    <w:basedOn w:val="Title"/>
    <w:rsid w:val="004514B3"/>
  </w:style>
  <w:style w:type="paragraph" w:styleId="Title">
    <w:name w:val="Title"/>
    <w:basedOn w:val="Normal"/>
    <w:link w:val="TitleChar"/>
    <w:qFormat/>
    <w:rsid w:val="004514B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514B3"/>
    <w:rPr>
      <w:rFonts w:ascii="Arial" w:eastAsia="Times New Roman" w:hAnsi="Arial" w:cs="Arial"/>
      <w:b/>
      <w:bCs/>
      <w:kern w:val="28"/>
      <w:sz w:val="32"/>
      <w:szCs w:val="32"/>
    </w:rPr>
  </w:style>
  <w:style w:type="paragraph" w:customStyle="1" w:styleId="MMTopic1">
    <w:name w:val="MM Topic 1"/>
    <w:basedOn w:val="Heading1"/>
    <w:rsid w:val="004514B3"/>
    <w:pPr>
      <w:numPr>
        <w:numId w:val="2"/>
      </w:numPr>
      <w:tabs>
        <w:tab w:val="left" w:pos="0"/>
      </w:tabs>
    </w:pPr>
  </w:style>
  <w:style w:type="paragraph" w:customStyle="1" w:styleId="MMTopic2">
    <w:name w:val="MM Topic 2"/>
    <w:basedOn w:val="Heading2"/>
    <w:rsid w:val="004514B3"/>
    <w:pPr>
      <w:numPr>
        <w:ilvl w:val="1"/>
        <w:numId w:val="2"/>
      </w:numPr>
      <w:tabs>
        <w:tab w:val="left" w:pos="0"/>
      </w:tabs>
    </w:pPr>
  </w:style>
  <w:style w:type="paragraph" w:customStyle="1" w:styleId="MMTopic3">
    <w:name w:val="MM Topic 3"/>
    <w:basedOn w:val="Heading3"/>
    <w:rsid w:val="004514B3"/>
    <w:pPr>
      <w:numPr>
        <w:ilvl w:val="2"/>
        <w:numId w:val="2"/>
      </w:numPr>
      <w:tabs>
        <w:tab w:val="left" w:pos="0"/>
      </w:tabs>
    </w:pPr>
  </w:style>
  <w:style w:type="paragraph" w:styleId="BalloonText">
    <w:name w:val="Balloon Text"/>
    <w:basedOn w:val="Normal"/>
    <w:link w:val="BalloonTextChar"/>
    <w:rsid w:val="004514B3"/>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4514B3"/>
    <w:rPr>
      <w:i/>
      <w:iCs/>
    </w:rPr>
  </w:style>
  <w:style w:type="paragraph" w:customStyle="1" w:styleId="FootnoteForm">
    <w:name w:val="Footnote Form"/>
    <w:basedOn w:val="Normal"/>
    <w:rsid w:val="004514B3"/>
    <w:pPr>
      <w:tabs>
        <w:tab w:val="right" w:pos="432"/>
        <w:tab w:val="left" w:pos="547"/>
      </w:tabs>
      <w:overflowPunct w:val="0"/>
      <w:jc w:val="both"/>
      <w:textAlignment w:val="baseline"/>
    </w:pPr>
    <w:rPr>
      <w:sz w:val="16"/>
    </w:rPr>
  </w:style>
  <w:style w:type="character" w:styleId="Hyperlink">
    <w:name w:val="Hyperlink"/>
    <w:basedOn w:val="DefaultParagraphFont"/>
    <w:rsid w:val="004514B3"/>
    <w:rPr>
      <w:color w:val="0033FF"/>
      <w:u w:val="single"/>
    </w:rPr>
  </w:style>
  <w:style w:type="paragraph" w:styleId="Index1">
    <w:name w:val="index 1"/>
    <w:basedOn w:val="Normal"/>
    <w:next w:val="Normal"/>
    <w:autoRedefine/>
    <w:rsid w:val="004514B3"/>
    <w:pPr>
      <w:ind w:left="240" w:hanging="240"/>
    </w:pPr>
  </w:style>
  <w:style w:type="paragraph" w:styleId="Index2">
    <w:name w:val="index 2"/>
    <w:basedOn w:val="Normal"/>
    <w:next w:val="Normal"/>
    <w:autoRedefine/>
    <w:rsid w:val="004514B3"/>
    <w:pPr>
      <w:ind w:left="480" w:hanging="240"/>
    </w:pPr>
  </w:style>
  <w:style w:type="paragraph" w:styleId="Index3">
    <w:name w:val="index 3"/>
    <w:basedOn w:val="Normal"/>
    <w:next w:val="Normal"/>
    <w:autoRedefine/>
    <w:rsid w:val="004514B3"/>
    <w:pPr>
      <w:ind w:left="720" w:hanging="240"/>
    </w:pPr>
  </w:style>
  <w:style w:type="paragraph" w:styleId="Index4">
    <w:name w:val="index 4"/>
    <w:basedOn w:val="Normal"/>
    <w:next w:val="Normal"/>
    <w:autoRedefine/>
    <w:rsid w:val="004514B3"/>
    <w:pPr>
      <w:ind w:left="960" w:hanging="240"/>
    </w:pPr>
  </w:style>
  <w:style w:type="paragraph" w:styleId="Index5">
    <w:name w:val="index 5"/>
    <w:basedOn w:val="Normal"/>
    <w:next w:val="Normal"/>
    <w:autoRedefine/>
    <w:rsid w:val="004514B3"/>
    <w:pPr>
      <w:ind w:left="1200" w:hanging="240"/>
    </w:pPr>
  </w:style>
  <w:style w:type="paragraph" w:styleId="Index6">
    <w:name w:val="index 6"/>
    <w:basedOn w:val="Normal"/>
    <w:next w:val="Normal"/>
    <w:autoRedefine/>
    <w:rsid w:val="004514B3"/>
    <w:pPr>
      <w:ind w:left="1440" w:hanging="240"/>
    </w:pPr>
  </w:style>
  <w:style w:type="paragraph" w:styleId="Index7">
    <w:name w:val="index 7"/>
    <w:basedOn w:val="Normal"/>
    <w:next w:val="Normal"/>
    <w:autoRedefine/>
    <w:rsid w:val="004514B3"/>
    <w:pPr>
      <w:ind w:left="1680" w:hanging="240"/>
    </w:pPr>
  </w:style>
  <w:style w:type="paragraph" w:styleId="Index8">
    <w:name w:val="index 8"/>
    <w:basedOn w:val="Normal"/>
    <w:next w:val="Normal"/>
    <w:autoRedefine/>
    <w:rsid w:val="004514B3"/>
    <w:pPr>
      <w:ind w:left="1920" w:hanging="240"/>
    </w:pPr>
  </w:style>
  <w:style w:type="paragraph" w:styleId="Index9">
    <w:name w:val="index 9"/>
    <w:basedOn w:val="Normal"/>
    <w:next w:val="Normal"/>
    <w:autoRedefine/>
    <w:rsid w:val="004514B3"/>
    <w:pPr>
      <w:ind w:left="2160" w:hanging="240"/>
    </w:pPr>
  </w:style>
  <w:style w:type="paragraph" w:styleId="IndexHeading">
    <w:name w:val="index heading"/>
    <w:basedOn w:val="Normal"/>
    <w:next w:val="Index1"/>
    <w:rsid w:val="004514B3"/>
    <w:rPr>
      <w:rFonts w:ascii="Arial" w:hAnsi="Arial" w:cs="Arial"/>
      <w:b/>
      <w:bCs/>
    </w:rPr>
  </w:style>
  <w:style w:type="paragraph" w:styleId="NormalWeb">
    <w:name w:val="Normal (Web)"/>
    <w:basedOn w:val="Normal"/>
    <w:rsid w:val="004514B3"/>
    <w:pPr>
      <w:spacing w:before="100" w:beforeAutospacing="1" w:after="100" w:afterAutospacing="1"/>
    </w:pPr>
    <w:rPr>
      <w:szCs w:val="24"/>
    </w:rPr>
  </w:style>
  <w:style w:type="paragraph" w:styleId="PlainText">
    <w:name w:val="Plain Text"/>
    <w:basedOn w:val="Normal"/>
    <w:link w:val="PlainTextChar"/>
    <w:rsid w:val="004514B3"/>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4514B3"/>
    <w:pPr>
      <w:spacing w:after="0" w:line="240" w:lineRule="auto"/>
    </w:pPr>
    <w:rPr>
      <w:rFonts w:ascii="Cambria" w:eastAsia="Cambria" w:hAnsi="Cambria" w:cs="Times New Roman"/>
    </w:rPr>
  </w:style>
  <w:style w:type="paragraph" w:customStyle="1" w:styleId="chapter">
    <w:name w:val="chapter"/>
    <w:basedOn w:val="Normal"/>
    <w:qFormat/>
    <w:rsid w:val="004514B3"/>
    <w:pPr>
      <w:jc w:val="center"/>
    </w:pPr>
    <w:rPr>
      <w:sz w:val="28"/>
    </w:rPr>
  </w:style>
  <w:style w:type="paragraph" w:styleId="ListParagraph">
    <w:name w:val="List Paragraph"/>
    <w:basedOn w:val="Normal"/>
    <w:uiPriority w:val="34"/>
    <w:qFormat/>
    <w:rsid w:val="004514B3"/>
    <w:pPr>
      <w:ind w:left="720"/>
      <w:contextualSpacing/>
    </w:pPr>
  </w:style>
  <w:style w:type="paragraph" w:customStyle="1" w:styleId="StyleHeading114ptItalic">
    <w:name w:val="Style Heading 1 + 14 pt Italic"/>
    <w:basedOn w:val="Heading1"/>
    <w:rsid w:val="004514B3"/>
    <w:rPr>
      <w:b w:val="0"/>
      <w:bCs/>
      <w:i/>
      <w:iCs/>
      <w:sz w:val="28"/>
    </w:rPr>
  </w:style>
  <w:style w:type="paragraph" w:customStyle="1" w:styleId="StyleHeading3Georgia">
    <w:name w:val="Style Heading 3 + Georgia"/>
    <w:basedOn w:val="Heading3"/>
    <w:rsid w:val="004514B3"/>
    <w:rPr>
      <w:rFonts w:ascii="Georgia" w:hAnsi="Georgia"/>
      <w:b w:val="0"/>
      <w:bCs/>
    </w:rPr>
  </w:style>
  <w:style w:type="paragraph" w:customStyle="1" w:styleId="Hidden">
    <w:name w:val="Hidden"/>
    <w:basedOn w:val="basefont"/>
    <w:rsid w:val="004514B3"/>
    <w:pPr>
      <w:spacing w:after="100" w:afterAutospacing="1"/>
    </w:pPr>
    <w:rPr>
      <w:i/>
      <w:vanish/>
    </w:rPr>
  </w:style>
  <w:style w:type="character" w:customStyle="1" w:styleId="apple-converted-space">
    <w:name w:val="apple-converted-space"/>
    <w:basedOn w:val="DefaultParagraphFont"/>
    <w:rsid w:val="00425393"/>
  </w:style>
  <w:style w:type="paragraph" w:customStyle="1" w:styleId="Quote-Bodytext">
    <w:name w:val="Quote - Body text"/>
    <w:basedOn w:val="BodyText"/>
    <w:qFormat/>
    <w:rsid w:val="004514B3"/>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4</TotalTime>
  <Pages>7</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4</cp:revision>
  <dcterms:created xsi:type="dcterms:W3CDTF">2016-02-13T18:58:00Z</dcterms:created>
  <dcterms:modified xsi:type="dcterms:W3CDTF">2016-04-03T17:28:00Z</dcterms:modified>
</cp:coreProperties>
</file>