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A13" w:rsidRPr="00247391" w:rsidRDefault="008E3A13" w:rsidP="008E3A13">
      <w:pPr>
        <w:pStyle w:val="Heading2"/>
        <w:rPr>
          <w:szCs w:val="36"/>
        </w:rPr>
      </w:pPr>
      <w:r w:rsidRPr="00247391">
        <w:rPr>
          <w:szCs w:val="36"/>
        </w:rPr>
        <w:t>Zivotofsky ex rel. Zivotofsky v. Kerry (Zivotofsky II), 135 S. Ct. 2076 (2015) p71.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is the Jerusalem problem?</w:t>
      </w:r>
    </w:p>
    <w:p w:rsidR="008E3A13" w:rsidRDefault="008E3A13" w:rsidP="008E3A13">
      <w:pPr>
        <w:pStyle w:val="Heading3"/>
        <w:rPr>
          <w:szCs w:val="36"/>
        </w:rPr>
      </w:pPr>
      <w:r>
        <w:rPr>
          <w:szCs w:val="36"/>
        </w:rPr>
        <w:t>What does the supplement tell us Congress did in 1995 about Jerusalem?</w:t>
      </w:r>
    </w:p>
    <w:p w:rsidR="008E3A13" w:rsidRDefault="008E3A13" w:rsidP="008E3A13">
      <w:pPr>
        <w:pStyle w:val="Heading3"/>
      </w:pPr>
      <w:r>
        <w:t>How was the President able to avoid recognizing Jerusalem as the capital of Israel in the past?</w:t>
      </w:r>
    </w:p>
    <w:p w:rsidR="008E3A13" w:rsidRDefault="008E3A13" w:rsidP="008E3A13">
      <w:pPr>
        <w:pStyle w:val="Heading3"/>
      </w:pPr>
      <w:r>
        <w:t>What did Trump do in 2017 under this act?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Prior to Trump</w:t>
      </w:r>
      <w:r>
        <w:rPr>
          <w:szCs w:val="36"/>
        </w:rPr>
        <w:t xml:space="preserve"> policy change in 2017</w:t>
      </w:r>
      <w:r w:rsidRPr="00247391">
        <w:rPr>
          <w:szCs w:val="36"/>
        </w:rPr>
        <w:t>, how did the state department deal with the problem of people born in Jerusalem?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did the statute allow people born in Jerusalem to request?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constitutional clause d</w:t>
      </w:r>
      <w:r>
        <w:rPr>
          <w:szCs w:val="36"/>
        </w:rPr>
        <w:t xml:space="preserve">id </w:t>
      </w:r>
      <w:r w:rsidRPr="00247391">
        <w:rPr>
          <w:szCs w:val="36"/>
        </w:rPr>
        <w:t xml:space="preserve">the </w:t>
      </w:r>
      <w:r>
        <w:rPr>
          <w:szCs w:val="36"/>
        </w:rPr>
        <w:t xml:space="preserve">president </w:t>
      </w:r>
      <w:r w:rsidRPr="00247391">
        <w:rPr>
          <w:szCs w:val="36"/>
        </w:rPr>
        <w:t>invoke in contesting this statute?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does this deal with?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Does it specifically answer the question?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Why does the court say it is an important foreign power to control the recognition of foreign nations?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legal consequences flow from recognition?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does the court say about stability of the president versus congress?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of Jackson’s categories does this fit in?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does the president have to show to win in a Jackson 3 conflict?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How did the majority link this to the recognition clause?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How does the dissent limit this?</w:t>
      </w:r>
    </w:p>
    <w:p w:rsidR="008E3A13" w:rsidRPr="00247391" w:rsidRDefault="008E3A13" w:rsidP="008E3A13">
      <w:pPr>
        <w:pStyle w:val="Heading2"/>
        <w:rPr>
          <w:szCs w:val="36"/>
        </w:rPr>
      </w:pPr>
      <w:r w:rsidRPr="00247391">
        <w:rPr>
          <w:szCs w:val="36"/>
        </w:rPr>
        <w:t>The Prize Cases, 67 U.S. (2 Black) 635 (1863) - 67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precipitated this case?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Why didn't the president go to Congress for a declaration of war?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did the president order?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is the plaintiff trying to get in this case?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lastRenderedPageBreak/>
        <w:t>Where does the law of prize and capture come from?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is the legal prerequisite to legally seizing ships at a blockade?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Can the president declare war?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does the court tell us about de facto war, i.e., what really determines if there is a war?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Is there a statutory provision recognizing that the president might need to respond to attack without Congressional action?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was the president responding to?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Did Congress authorize the action once they were back in session?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How does the majority treat this ratification?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Does the majority say that this authorization was necessary?</w:t>
      </w:r>
    </w:p>
    <w:p w:rsidR="008E3A13" w:rsidRPr="00247391" w:rsidRDefault="008E3A13" w:rsidP="008E3A13">
      <w:pPr>
        <w:pStyle w:val="Heading3"/>
        <w:rPr>
          <w:szCs w:val="36"/>
        </w:rPr>
      </w:pPr>
      <w:proofErr w:type="gramStart"/>
      <w:r w:rsidRPr="00247391">
        <w:rPr>
          <w:szCs w:val="36"/>
        </w:rPr>
        <w:t>Assuming that</w:t>
      </w:r>
      <w:proofErr w:type="gramEnd"/>
      <w:r w:rsidRPr="00247391">
        <w:rPr>
          <w:szCs w:val="36"/>
        </w:rPr>
        <w:t xml:space="preserve"> it was necessary, what was the dissent's problem with a post action authorization?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Why does the majority reject this position?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Has this view prevailed?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does the superfund laws tell us about this?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did the dissent say was necessary before the president could take this as an emergency action?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How do the dissenters see this action in the absence of a declaration of war?</w:t>
      </w:r>
    </w:p>
    <w:p w:rsidR="008E3A13" w:rsidRPr="00247391" w:rsidRDefault="008E3A13" w:rsidP="008E3A13">
      <w:pPr>
        <w:pStyle w:val="Heading2"/>
        <w:rPr>
          <w:szCs w:val="36"/>
        </w:rPr>
      </w:pPr>
      <w:r w:rsidRPr="00247391">
        <w:rPr>
          <w:szCs w:val="36"/>
        </w:rPr>
        <w:t>Note 3 – Statutory authority for the blockade (Who decides if the statute is satisfied?)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Martin v. Mott - 1813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Congress passes a law saying the president can repel invasions and deal with insurrections.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What does the Court say about who gets to decide if there is an invasion?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Is this decision reviewable in court?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Is this classic agency deference?</w:t>
      </w:r>
    </w:p>
    <w:p w:rsidR="008E3A13" w:rsidRPr="00247391" w:rsidRDefault="008E3A13" w:rsidP="008E3A13">
      <w:pPr>
        <w:pStyle w:val="Heading2"/>
        <w:rPr>
          <w:szCs w:val="36"/>
        </w:rPr>
      </w:pPr>
      <w:r w:rsidRPr="00247391">
        <w:rPr>
          <w:szCs w:val="36"/>
        </w:rPr>
        <w:t>2 Customary War Power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lastRenderedPageBreak/>
        <w:t>Look</w:t>
      </w:r>
      <w:r>
        <w:rPr>
          <w:szCs w:val="36"/>
        </w:rPr>
        <w:t xml:space="preserve">ing at the </w:t>
      </w:r>
      <w:r w:rsidRPr="00247391">
        <w:rPr>
          <w:szCs w:val="36"/>
        </w:rPr>
        <w:t>report</w:t>
      </w:r>
      <w:r>
        <w:rPr>
          <w:szCs w:val="36"/>
        </w:rPr>
        <w:t xml:space="preserve">, </w:t>
      </w:r>
      <w:r w:rsidRPr="001F6091">
        <w:rPr>
          <w:szCs w:val="36"/>
        </w:rPr>
        <w:t>Instances of Use of United States Armed Forces Abroad, 1798-2018</w:t>
      </w:r>
      <w:r>
        <w:rPr>
          <w:szCs w:val="36"/>
        </w:rPr>
        <w:t xml:space="preserve">, in Resources, </w:t>
      </w:r>
      <w:proofErr w:type="gramStart"/>
      <w:r w:rsidRPr="00247391">
        <w:rPr>
          <w:szCs w:val="36"/>
        </w:rPr>
        <w:t>How</w:t>
      </w:r>
      <w:proofErr w:type="gramEnd"/>
      <w:r w:rsidRPr="00247391">
        <w:rPr>
          <w:szCs w:val="36"/>
        </w:rPr>
        <w:t xml:space="preserve"> often have we declared war, versus how often has the president ordered the use of force abroad?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What might Congress have done if wanted to really limit the president’s authority to use force abroad without its authorization? (stay tuned for the War Powers Act)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Has Congress lost the power to do this by not using it for so long?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How does this ratify Napoleon's assertion that Authority belongs to he who uses it?</w:t>
      </w:r>
    </w:p>
    <w:p w:rsidR="008E3A13" w:rsidRPr="00247391" w:rsidRDefault="008E3A13" w:rsidP="008E3A13">
      <w:pPr>
        <w:pStyle w:val="Heading2"/>
        <w:rPr>
          <w:szCs w:val="36"/>
        </w:rPr>
      </w:pPr>
      <w:r w:rsidRPr="00247391">
        <w:rPr>
          <w:szCs w:val="36"/>
        </w:rPr>
        <w:t>3. “Core” Presidential War Power and Statutory Limits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 xml:space="preserve">Little v. </w:t>
      </w:r>
      <w:proofErr w:type="spellStart"/>
      <w:r w:rsidRPr="00247391">
        <w:rPr>
          <w:szCs w:val="36"/>
        </w:rPr>
        <w:t>Barreme</w:t>
      </w:r>
      <w:proofErr w:type="spellEnd"/>
      <w:r w:rsidRPr="00247391">
        <w:rPr>
          <w:szCs w:val="36"/>
        </w:rPr>
        <w:t xml:space="preserve">, 6 U.S. (2 </w:t>
      </w:r>
      <w:proofErr w:type="spellStart"/>
      <w:r w:rsidRPr="00247391">
        <w:rPr>
          <w:szCs w:val="36"/>
        </w:rPr>
        <w:t>Cranch</w:t>
      </w:r>
      <w:proofErr w:type="spellEnd"/>
      <w:r w:rsidRPr="00247391">
        <w:rPr>
          <w:szCs w:val="36"/>
        </w:rPr>
        <w:t>) 170 (1804)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Who is the defendant?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Why were we seizing ships that were headed to France?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Was this ship bound for France?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What did the statute provide?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Why did the captain think he could seize a ship headed from a French port?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What legal theory did the ship's owners use to sue the Captain?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Does the court decide whether had there not been a law, would this have been within the president's powers?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What is the effect of the law in this courts' view?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What is the impact on the captain of the court's decision?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Who would have to pay the damages today?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What was different in that period?</w:t>
      </w:r>
    </w:p>
    <w:p w:rsidR="008E3A13" w:rsidRPr="00247391" w:rsidRDefault="008E3A13" w:rsidP="008E3A13">
      <w:pPr>
        <w:pStyle w:val="Heading3"/>
        <w:rPr>
          <w:szCs w:val="36"/>
        </w:rPr>
      </w:pPr>
      <w:r w:rsidRPr="00247391">
        <w:rPr>
          <w:szCs w:val="36"/>
        </w:rPr>
        <w:t>Notes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2. Command, Tactics, and “Core” Presidential War Powers.</w:t>
      </w:r>
    </w:p>
    <w:p w:rsidR="008E3A13" w:rsidRPr="00247391" w:rsidRDefault="008E3A13" w:rsidP="008E3A13">
      <w:pPr>
        <w:pStyle w:val="Heading5"/>
        <w:rPr>
          <w:szCs w:val="36"/>
        </w:rPr>
      </w:pPr>
      <w:r w:rsidRPr="00247391">
        <w:rPr>
          <w:szCs w:val="36"/>
        </w:rPr>
        <w:t>Fleming v Page - 1851</w:t>
      </w:r>
    </w:p>
    <w:p w:rsidR="008E3A13" w:rsidRPr="00247391" w:rsidRDefault="008E3A13" w:rsidP="008E3A13">
      <w:pPr>
        <w:pStyle w:val="Heading6"/>
        <w:rPr>
          <w:szCs w:val="36"/>
        </w:rPr>
      </w:pPr>
      <w:r w:rsidRPr="00247391">
        <w:rPr>
          <w:szCs w:val="36"/>
        </w:rPr>
        <w:t>President orders seizure of a Mexican port</w:t>
      </w:r>
    </w:p>
    <w:p w:rsidR="008E3A13" w:rsidRPr="00247391" w:rsidRDefault="008E3A13" w:rsidP="008E3A13">
      <w:pPr>
        <w:pStyle w:val="Heading7"/>
        <w:rPr>
          <w:szCs w:val="36"/>
        </w:rPr>
      </w:pPr>
      <w:r w:rsidRPr="00247391">
        <w:rPr>
          <w:szCs w:val="36"/>
        </w:rPr>
        <w:lastRenderedPageBreak/>
        <w:t>Does this make it US territory?</w:t>
      </w:r>
    </w:p>
    <w:p w:rsidR="008E3A13" w:rsidRPr="00247391" w:rsidRDefault="008E3A13" w:rsidP="008E3A13">
      <w:pPr>
        <w:pStyle w:val="Heading7"/>
        <w:rPr>
          <w:szCs w:val="36"/>
        </w:rPr>
      </w:pPr>
      <w:r w:rsidRPr="00247391">
        <w:rPr>
          <w:szCs w:val="36"/>
        </w:rPr>
        <w:t>What is the president's legal role in directing the seizure?</w:t>
      </w:r>
    </w:p>
    <w:p w:rsidR="008E3A13" w:rsidRPr="00247391" w:rsidRDefault="008E3A13" w:rsidP="008E3A13">
      <w:pPr>
        <w:pStyle w:val="Heading7"/>
        <w:rPr>
          <w:szCs w:val="36"/>
        </w:rPr>
      </w:pPr>
      <w:r w:rsidRPr="00247391">
        <w:rPr>
          <w:szCs w:val="36"/>
        </w:rPr>
        <w:t>Military commander or policy maker?</w:t>
      </w:r>
    </w:p>
    <w:p w:rsidR="008E3A13" w:rsidRPr="00247391" w:rsidRDefault="008E3A13" w:rsidP="008E3A13">
      <w:pPr>
        <w:pStyle w:val="Heading7"/>
        <w:rPr>
          <w:szCs w:val="36"/>
        </w:rPr>
      </w:pPr>
      <w:r w:rsidRPr="00247391">
        <w:rPr>
          <w:szCs w:val="36"/>
        </w:rPr>
        <w:t>Does the president's seizure of the port make it US territory?</w:t>
      </w:r>
    </w:p>
    <w:p w:rsidR="008E3A13" w:rsidRPr="00247391" w:rsidRDefault="008E3A13" w:rsidP="008E3A13">
      <w:pPr>
        <w:pStyle w:val="Heading7"/>
        <w:rPr>
          <w:szCs w:val="36"/>
        </w:rPr>
      </w:pPr>
      <w:r w:rsidRPr="00247391">
        <w:rPr>
          <w:szCs w:val="36"/>
        </w:rPr>
        <w:t>What does the court say about this?</w:t>
      </w:r>
    </w:p>
    <w:p w:rsidR="008E3A13" w:rsidRPr="00247391" w:rsidRDefault="008E3A13" w:rsidP="008E3A13">
      <w:pPr>
        <w:pStyle w:val="Heading7"/>
        <w:rPr>
          <w:szCs w:val="36"/>
        </w:rPr>
      </w:pPr>
      <w:bookmarkStart w:id="0" w:name="_GoBack"/>
      <w:bookmarkEnd w:id="0"/>
      <w:r w:rsidRPr="00247391">
        <w:rPr>
          <w:szCs w:val="36"/>
        </w:rPr>
        <w:t>Remember the Halls of Montezuma in the Marine Hymn?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Are there any constitutional distinctions between tactical decisions and strategic decisions, such as the decision to use force in the first place?</w:t>
      </w:r>
    </w:p>
    <w:p w:rsidR="008E3A13" w:rsidRPr="00247391" w:rsidRDefault="008E3A13" w:rsidP="008E3A13">
      <w:pPr>
        <w:pStyle w:val="Heading4"/>
        <w:rPr>
          <w:szCs w:val="36"/>
        </w:rPr>
      </w:pPr>
      <w:r w:rsidRPr="00247391">
        <w:rPr>
          <w:szCs w:val="36"/>
        </w:rPr>
        <w:t>There have been few Congressional limits on the use of force, the Iran-Contra Affair is the clearest example.</w:t>
      </w:r>
    </w:p>
    <w:p w:rsidR="00F22FAA" w:rsidRDefault="00F22FAA">
      <w:pPr>
        <w:pStyle w:val="BodyText"/>
      </w:pP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A13"/>
    <w:rsid w:val="00003CFC"/>
    <w:rsid w:val="000433BD"/>
    <w:rsid w:val="000B35D4"/>
    <w:rsid w:val="000F06B6"/>
    <w:rsid w:val="00103F02"/>
    <w:rsid w:val="00120E78"/>
    <w:rsid w:val="001630CC"/>
    <w:rsid w:val="001B6922"/>
    <w:rsid w:val="00233A0A"/>
    <w:rsid w:val="00296B3B"/>
    <w:rsid w:val="002D34C6"/>
    <w:rsid w:val="00372435"/>
    <w:rsid w:val="0037580F"/>
    <w:rsid w:val="003A74EA"/>
    <w:rsid w:val="003C6825"/>
    <w:rsid w:val="00486200"/>
    <w:rsid w:val="004A339A"/>
    <w:rsid w:val="004B5FEB"/>
    <w:rsid w:val="004D58B5"/>
    <w:rsid w:val="004E02FE"/>
    <w:rsid w:val="004E6114"/>
    <w:rsid w:val="0064085E"/>
    <w:rsid w:val="00662DF3"/>
    <w:rsid w:val="006A5430"/>
    <w:rsid w:val="006D264C"/>
    <w:rsid w:val="0070332A"/>
    <w:rsid w:val="0074242B"/>
    <w:rsid w:val="00782B9C"/>
    <w:rsid w:val="008137B6"/>
    <w:rsid w:val="00823A9F"/>
    <w:rsid w:val="008E3A13"/>
    <w:rsid w:val="008F3CC8"/>
    <w:rsid w:val="009D1C69"/>
    <w:rsid w:val="00A74E65"/>
    <w:rsid w:val="00B03ACF"/>
    <w:rsid w:val="00B52302"/>
    <w:rsid w:val="00B52DC4"/>
    <w:rsid w:val="00C24212"/>
    <w:rsid w:val="00C359CB"/>
    <w:rsid w:val="00C77BD3"/>
    <w:rsid w:val="00C85BAD"/>
    <w:rsid w:val="00CB733C"/>
    <w:rsid w:val="00CF4950"/>
    <w:rsid w:val="00DB5066"/>
    <w:rsid w:val="00DD5DAD"/>
    <w:rsid w:val="00E370F2"/>
    <w:rsid w:val="00E65782"/>
    <w:rsid w:val="00EC65C6"/>
    <w:rsid w:val="00EF2205"/>
    <w:rsid w:val="00EF6CBE"/>
    <w:rsid w:val="00F22FAA"/>
    <w:rsid w:val="00FA248B"/>
    <w:rsid w:val="00FA5B0C"/>
    <w:rsid w:val="00FA66E6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21D553-3AD4-462E-BC14-39B7D127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C77BD3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aliases w:val="FN Reference"/>
    <w:qFormat/>
    <w:rsid w:val="00FA66E6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64085E"/>
    <w:pPr>
      <w:spacing w:after="240"/>
    </w:pPr>
    <w:rPr>
      <w:noProof w:val="0"/>
    </w:rPr>
  </w:style>
  <w:style w:type="paragraph" w:styleId="FootnoteText">
    <w:name w:val="footnote text"/>
    <w:aliases w:val="FN Text"/>
    <w:basedOn w:val="basefont"/>
    <w:link w:val="FootnoteTextChar"/>
    <w:qFormat/>
    <w:rsid w:val="000B35D4"/>
    <w:pPr>
      <w:spacing w:after="120"/>
    </w:pPr>
    <w:rPr>
      <w:rFonts w:cs="Courier"/>
      <w:noProof w:val="0"/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C2421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rsid w:val="00EF2205"/>
    <w:rPr>
      <w:b/>
      <w:sz w:val="24"/>
    </w:rPr>
  </w:style>
  <w:style w:type="character" w:customStyle="1" w:styleId="Heading2Char">
    <w:name w:val="Heading 2 Char"/>
    <w:link w:val="Heading2"/>
    <w:rsid w:val="008F3CC8"/>
    <w:rPr>
      <w:b/>
      <w:sz w:val="24"/>
    </w:rPr>
  </w:style>
  <w:style w:type="character" w:customStyle="1" w:styleId="Heading3Char">
    <w:name w:val="Heading 3 Char"/>
    <w:link w:val="Heading3"/>
    <w:rsid w:val="00C77BD3"/>
    <w:rPr>
      <w:b/>
      <w:sz w:val="24"/>
      <w:szCs w:val="24"/>
    </w:rPr>
  </w:style>
  <w:style w:type="character" w:customStyle="1" w:styleId="Heading4Char">
    <w:name w:val="Heading 4 Char"/>
    <w:link w:val="Heading4"/>
    <w:rsid w:val="0074242B"/>
    <w:rPr>
      <w:sz w:val="24"/>
      <w:szCs w:val="24"/>
    </w:rPr>
  </w:style>
  <w:style w:type="character" w:customStyle="1" w:styleId="Heading5Char">
    <w:name w:val="Heading 5 Char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link w:val="Heading9"/>
    <w:rsid w:val="008F3CC8"/>
    <w:rPr>
      <w:sz w:val="18"/>
      <w:szCs w:val="24"/>
    </w:rPr>
  </w:style>
  <w:style w:type="character" w:customStyle="1" w:styleId="TitleChar">
    <w:name w:val="Title Char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  <w:style w:type="character" w:customStyle="1" w:styleId="FootnoteTextChar">
    <w:name w:val="Footnote Text Char"/>
    <w:aliases w:val="FN Text Char"/>
    <w:link w:val="FootnoteText"/>
    <w:rsid w:val="000B35D4"/>
    <w:rPr>
      <w:rFonts w:cs="Courier"/>
    </w:rPr>
  </w:style>
  <w:style w:type="character" w:customStyle="1" w:styleId="BodyTextChar">
    <w:name w:val="Body Text Char"/>
    <w:link w:val="BodyText"/>
    <w:rsid w:val="0064085E"/>
    <w:rPr>
      <w:sz w:val="24"/>
    </w:rPr>
  </w:style>
  <w:style w:type="paragraph" w:customStyle="1" w:styleId="Quote-Bodytext">
    <w:name w:val="Quote - Body text"/>
    <w:basedOn w:val="BodyText"/>
    <w:qFormat/>
    <w:rsid w:val="00FA66E6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-e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Normal-epr.dotm</Template>
  <TotalTime>3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3</cp:revision>
  <dcterms:created xsi:type="dcterms:W3CDTF">2020-01-22T14:57:00Z</dcterms:created>
  <dcterms:modified xsi:type="dcterms:W3CDTF">2020-01-22T15:00:00Z</dcterms:modified>
</cp:coreProperties>
</file>