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EA" w:rsidRPr="00093A8B" w:rsidRDefault="001B04EA" w:rsidP="001B04EA">
      <w:pPr>
        <w:pStyle w:val="Heading2"/>
      </w:pPr>
      <w:r w:rsidRPr="00093A8B">
        <w:t>D. INNOVATIONS IN CENSORSHIP</w:t>
      </w:r>
    </w:p>
    <w:p w:rsidR="001B04EA" w:rsidRDefault="001B04EA" w:rsidP="001B04EA">
      <w:pPr>
        <w:pStyle w:val="Heading3"/>
      </w:pPr>
      <w:r>
        <w:t xml:space="preserve">Can the government use </w:t>
      </w:r>
      <w:proofErr w:type="spellStart"/>
      <w:r>
        <w:t>cyberattacks</w:t>
      </w:r>
      <w:proofErr w:type="spellEnd"/>
      <w:r>
        <w:t xml:space="preserve"> against sites like </w:t>
      </w:r>
      <w:proofErr w:type="spellStart"/>
      <w:r>
        <w:t>Wikileaks</w:t>
      </w:r>
      <w:proofErr w:type="spellEnd"/>
      <w:r>
        <w:t>?</w:t>
      </w:r>
    </w:p>
    <w:p w:rsidR="001B04EA" w:rsidRDefault="001B04EA" w:rsidP="001B04EA">
      <w:pPr>
        <w:pStyle w:val="Heading3"/>
      </w:pPr>
      <w:r>
        <w:t>What about going after all the information about WikiLeaks supporters?</w:t>
      </w:r>
    </w:p>
    <w:p w:rsidR="001B04EA" w:rsidRDefault="001B04EA" w:rsidP="001B04EA">
      <w:pPr>
        <w:pStyle w:val="Heading3"/>
      </w:pPr>
      <w:r>
        <w:t>What about books that are already published?</w:t>
      </w:r>
    </w:p>
    <w:p w:rsidR="001B04EA" w:rsidRDefault="001B04EA" w:rsidP="001B04EA">
      <w:pPr>
        <w:pStyle w:val="Heading4"/>
      </w:pPr>
      <w:r>
        <w:t xml:space="preserve">What did DOD do with </w:t>
      </w:r>
      <w:r>
        <w:rPr>
          <w:i/>
        </w:rPr>
        <w:t>Operation Dark Heart</w:t>
      </w:r>
      <w:r>
        <w:t>?</w:t>
      </w:r>
    </w:p>
    <w:p w:rsidR="001B04EA" w:rsidRDefault="001B04EA" w:rsidP="001B04EA">
      <w:pPr>
        <w:pStyle w:val="Heading4"/>
      </w:pPr>
      <w:r>
        <w:t>How can the publisher fight this?</w:t>
      </w:r>
    </w:p>
    <w:p w:rsidR="001B04EA" w:rsidRPr="008E2834" w:rsidRDefault="001B04EA" w:rsidP="001B04EA">
      <w:pPr>
        <w:pStyle w:val="Heading4"/>
      </w:pPr>
      <w:r>
        <w:t>Would the publisher want to?</w:t>
      </w:r>
    </w:p>
    <w:p w:rsidR="001B04EA" w:rsidRDefault="001B04EA" w:rsidP="001B04EA">
      <w:pPr>
        <w:pStyle w:val="Heading3"/>
      </w:pPr>
      <w:r>
        <w:t xml:space="preserve">What does the eventual fate of the </w:t>
      </w:r>
      <w:r w:rsidRPr="00260A17">
        <w:rPr>
          <w:i/>
        </w:rPr>
        <w:t>Progressive</w:t>
      </w:r>
      <w:r>
        <w:t xml:space="preserve"> case tell us about the modern world in which documents get put on the internet and are quickly so dispersed that it is impossible to retrieve them?</w:t>
      </w:r>
    </w:p>
    <w:p w:rsidR="001B04EA" w:rsidRDefault="001B04EA" w:rsidP="001B04EA">
      <w:pPr>
        <w:pStyle w:val="Heading3"/>
      </w:pPr>
      <w:r>
        <w:t xml:space="preserve">Does blogging merge publishing and reporting – thinking about </w:t>
      </w:r>
      <w:r>
        <w:rPr>
          <w:i/>
        </w:rPr>
        <w:t>Rosen</w:t>
      </w:r>
      <w:r>
        <w:t xml:space="preserve"> and the </w:t>
      </w:r>
      <w:r>
        <w:rPr>
          <w:i/>
        </w:rPr>
        <w:t>Pentagon Papers</w:t>
      </w:r>
      <w:r>
        <w:t>, how would you argue that a blogger/reporter has more legal protection than a traditional reporter who is not also the publisher?</w:t>
      </w:r>
    </w:p>
    <w:p w:rsidR="001B04EA" w:rsidRDefault="001B04EA" w:rsidP="001B04EA">
      <w:pPr>
        <w:pStyle w:val="Heading3"/>
      </w:pPr>
      <w:r>
        <w:t>What about laws that criminalize publication of certain classified information without a scienter requirement that you believe it would hurt the US?</w:t>
      </w:r>
    </w:p>
    <w:p w:rsidR="001B04EA" w:rsidRDefault="001B04EA" w:rsidP="001B04EA">
      <w:pPr>
        <w:pStyle w:val="Heading4"/>
      </w:pPr>
      <w:r>
        <w:t>Can these circumvent 1</w:t>
      </w:r>
      <w:r w:rsidRPr="006175CD">
        <w:rPr>
          <w:vertAlign w:val="superscript"/>
        </w:rPr>
        <w:t>st</w:t>
      </w:r>
      <w:r>
        <w:t xml:space="preserve"> Amendment protections?</w:t>
      </w:r>
    </w:p>
    <w:p w:rsidR="001B04EA" w:rsidRDefault="001B04EA" w:rsidP="001B04EA">
      <w:pPr>
        <w:pStyle w:val="Heading2"/>
        <w:rPr>
          <w:szCs w:val="36"/>
        </w:rPr>
      </w:pPr>
      <w:r w:rsidRPr="00A76DC9">
        <w:rPr>
          <w:szCs w:val="36"/>
        </w:rPr>
        <w:t>Department of Justice Report on Review of News Media Policies</w:t>
      </w:r>
    </w:p>
    <w:p w:rsidR="001B04EA" w:rsidRDefault="001B04EA" w:rsidP="001B04EA">
      <w:pPr>
        <w:pStyle w:val="Heading3"/>
        <w:rPr>
          <w:szCs w:val="36"/>
        </w:rPr>
      </w:pPr>
      <w:r>
        <w:rPr>
          <w:szCs w:val="36"/>
        </w:rPr>
        <w:t>Parse the policy using the handout on the screen.</w:t>
      </w:r>
    </w:p>
    <w:p w:rsidR="001B04EA" w:rsidRDefault="001B04EA" w:rsidP="001B04EA">
      <w:pPr>
        <w:pStyle w:val="Heading3"/>
        <w:rPr>
          <w:szCs w:val="36"/>
        </w:rPr>
      </w:pPr>
      <w:r>
        <w:rPr>
          <w:szCs w:val="36"/>
        </w:rPr>
        <w:t>What does this memo concern?</w:t>
      </w:r>
    </w:p>
    <w:p w:rsidR="001B04EA" w:rsidRDefault="001B04EA" w:rsidP="001B04EA">
      <w:pPr>
        <w:pStyle w:val="Heading3"/>
        <w:rPr>
          <w:szCs w:val="36"/>
        </w:rPr>
      </w:pPr>
      <w:r>
        <w:rPr>
          <w:szCs w:val="36"/>
        </w:rPr>
        <w:t>What is the presumption of advance notice?</w:t>
      </w:r>
    </w:p>
    <w:p w:rsidR="001B04EA" w:rsidRDefault="001B04EA" w:rsidP="001B04EA">
      <w:pPr>
        <w:pStyle w:val="Heading3"/>
        <w:rPr>
          <w:szCs w:val="36"/>
        </w:rPr>
      </w:pPr>
      <w:r>
        <w:rPr>
          <w:szCs w:val="36"/>
        </w:rPr>
        <w:t>When can the AG waive this notice?</w:t>
      </w:r>
    </w:p>
    <w:p w:rsidR="001B04EA" w:rsidRDefault="001B04EA" w:rsidP="001B04EA">
      <w:pPr>
        <w:pStyle w:val="Heading3"/>
        <w:rPr>
          <w:szCs w:val="36"/>
        </w:rPr>
      </w:pPr>
      <w:r>
        <w:rPr>
          <w:szCs w:val="36"/>
        </w:rPr>
        <w:t xml:space="preserve">What are </w:t>
      </w:r>
      <w:r w:rsidRPr="00F969E9">
        <w:rPr>
          <w:szCs w:val="36"/>
        </w:rPr>
        <w:t>Enhanced Approvals and Heightened Standards for Use of Search Warrants and Section 2703(d) Order</w:t>
      </w:r>
      <w:r>
        <w:rPr>
          <w:szCs w:val="36"/>
        </w:rPr>
        <w:t>?</w:t>
      </w:r>
    </w:p>
    <w:p w:rsidR="001B04EA" w:rsidRDefault="001B04EA" w:rsidP="001B04EA">
      <w:pPr>
        <w:pStyle w:val="Heading2"/>
        <w:rPr>
          <w:szCs w:val="36"/>
        </w:rPr>
      </w:pPr>
      <w:r w:rsidRPr="00F83210">
        <w:rPr>
          <w:szCs w:val="36"/>
        </w:rPr>
        <w:t>United States v. Sterling</w:t>
      </w:r>
    </w:p>
    <w:p w:rsidR="001B04EA" w:rsidRDefault="001B04EA" w:rsidP="001B04EA">
      <w:pPr>
        <w:pStyle w:val="Heading3"/>
        <w:rPr>
          <w:szCs w:val="36"/>
        </w:rPr>
      </w:pPr>
      <w:r>
        <w:rPr>
          <w:szCs w:val="36"/>
        </w:rPr>
        <w:t>What is this case about?</w:t>
      </w:r>
    </w:p>
    <w:p w:rsidR="001B04EA" w:rsidRDefault="001B04EA" w:rsidP="001B04EA">
      <w:pPr>
        <w:pStyle w:val="Heading3"/>
        <w:rPr>
          <w:szCs w:val="36"/>
        </w:rPr>
      </w:pPr>
      <w:r>
        <w:rPr>
          <w:szCs w:val="36"/>
        </w:rPr>
        <w:t>What legal demand is he fighting?</w:t>
      </w:r>
    </w:p>
    <w:p w:rsidR="001B04EA" w:rsidRDefault="001B04EA" w:rsidP="001B04EA">
      <w:pPr>
        <w:pStyle w:val="Heading3"/>
        <w:rPr>
          <w:szCs w:val="36"/>
        </w:rPr>
      </w:pPr>
      <w:r>
        <w:rPr>
          <w:szCs w:val="36"/>
        </w:rPr>
        <w:t xml:space="preserve">When did the </w:t>
      </w:r>
      <w:proofErr w:type="spellStart"/>
      <w:r>
        <w:rPr>
          <w:szCs w:val="36"/>
        </w:rPr>
        <w:t>Branzburg</w:t>
      </w:r>
      <w:proofErr w:type="spellEnd"/>
      <w:r>
        <w:rPr>
          <w:szCs w:val="36"/>
        </w:rPr>
        <w:t xml:space="preserve"> Court find that a reporter did have some protection </w:t>
      </w:r>
      <w:r>
        <w:rPr>
          <w:szCs w:val="36"/>
        </w:rPr>
        <w:lastRenderedPageBreak/>
        <w:t>against this type of request?</w:t>
      </w:r>
    </w:p>
    <w:p w:rsidR="001B04EA" w:rsidRDefault="001B04EA" w:rsidP="001B04EA">
      <w:pPr>
        <w:pStyle w:val="Heading3"/>
        <w:rPr>
          <w:szCs w:val="36"/>
        </w:rPr>
      </w:pPr>
      <w:r>
        <w:rPr>
          <w:szCs w:val="36"/>
        </w:rPr>
        <w:t>What crime does defendant have knowledge of?</w:t>
      </w:r>
    </w:p>
    <w:p w:rsidR="001B04EA" w:rsidRDefault="001B04EA" w:rsidP="001B04EA">
      <w:pPr>
        <w:pStyle w:val="Heading3"/>
        <w:rPr>
          <w:szCs w:val="36"/>
        </w:rPr>
      </w:pPr>
      <w:r>
        <w:rPr>
          <w:szCs w:val="36"/>
        </w:rPr>
        <w:t>What is the only available constitutional claim?</w:t>
      </w:r>
    </w:p>
    <w:p w:rsidR="001B04EA" w:rsidRDefault="001B04EA" w:rsidP="001B04EA">
      <w:pPr>
        <w:pStyle w:val="Heading3"/>
        <w:rPr>
          <w:szCs w:val="36"/>
        </w:rPr>
      </w:pPr>
      <w:r>
        <w:rPr>
          <w:szCs w:val="36"/>
        </w:rPr>
        <w:t>Does the common law recognize a reporter privilege?</w:t>
      </w:r>
    </w:p>
    <w:p w:rsidR="001B04EA" w:rsidRDefault="001B04EA" w:rsidP="001B04EA">
      <w:pPr>
        <w:pStyle w:val="Heading3"/>
        <w:rPr>
          <w:szCs w:val="36"/>
        </w:rPr>
      </w:pPr>
      <w:r>
        <w:rPr>
          <w:szCs w:val="36"/>
        </w:rPr>
        <w:t xml:space="preserve">What does </w:t>
      </w:r>
      <w:r w:rsidRPr="00472C4C">
        <w:rPr>
          <w:szCs w:val="36"/>
        </w:rPr>
        <w:t>Federal Rule of Evidence 501, in its current form, provide</w:t>
      </w:r>
      <w:r>
        <w:rPr>
          <w:szCs w:val="36"/>
        </w:rPr>
        <w:t>?</w:t>
      </w:r>
    </w:p>
    <w:p w:rsidR="001B04EA" w:rsidRDefault="001B04EA" w:rsidP="001B04EA">
      <w:pPr>
        <w:pStyle w:val="Heading3"/>
        <w:rPr>
          <w:szCs w:val="36"/>
        </w:rPr>
      </w:pPr>
      <w:r>
        <w:rPr>
          <w:szCs w:val="36"/>
        </w:rPr>
        <w:t>What is the problem with this court trying to create a privilege?</w:t>
      </w:r>
    </w:p>
    <w:p w:rsidR="001B04EA" w:rsidRDefault="001B04EA" w:rsidP="001B04EA">
      <w:pPr>
        <w:pStyle w:val="Heading3"/>
        <w:rPr>
          <w:szCs w:val="36"/>
        </w:rPr>
      </w:pPr>
      <w:r>
        <w:rPr>
          <w:szCs w:val="36"/>
        </w:rPr>
        <w:t>How is this different from the psychotherapist-patient privilege that the United States Supreme Court created?</w:t>
      </w:r>
    </w:p>
    <w:p w:rsidR="001B04EA" w:rsidRDefault="001B04EA" w:rsidP="001B04EA">
      <w:pPr>
        <w:pStyle w:val="Heading3"/>
        <w:rPr>
          <w:szCs w:val="36"/>
        </w:rPr>
      </w:pPr>
    </w:p>
    <w:p w:rsidR="001B04EA" w:rsidRDefault="001B04EA" w:rsidP="001B04EA">
      <w:pPr>
        <w:pStyle w:val="Heading3"/>
        <w:rPr>
          <w:szCs w:val="36"/>
        </w:rPr>
      </w:pPr>
    </w:p>
    <w:p w:rsidR="00F22FAA" w:rsidRDefault="00F22FAA">
      <w:pPr>
        <w:pStyle w:val="BodyText"/>
      </w:pP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EA"/>
    <w:rsid w:val="00003CFC"/>
    <w:rsid w:val="000433BD"/>
    <w:rsid w:val="000F06B6"/>
    <w:rsid w:val="00120E78"/>
    <w:rsid w:val="001630CC"/>
    <w:rsid w:val="001B04EA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AD3D21"/>
    <w:rsid w:val="00B03ACF"/>
    <w:rsid w:val="00B52302"/>
    <w:rsid w:val="00C359CB"/>
    <w:rsid w:val="00C85BAD"/>
    <w:rsid w:val="00CB733C"/>
    <w:rsid w:val="00CF4950"/>
    <w:rsid w:val="00DB5066"/>
    <w:rsid w:val="00DF5BA0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BA0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link w:val="FootnoteTextChar"/>
    <w:rsid w:val="00AD3D21"/>
    <w:pPr>
      <w:spacing w:after="120" w:line="240" w:lineRule="auto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FootnoteTextChar">
    <w:name w:val="Footnote Text Char"/>
    <w:basedOn w:val="DefaultParagraphFont"/>
    <w:link w:val="FootnoteText"/>
    <w:rsid w:val="00AD3D21"/>
    <w:rPr>
      <w:rFonts w:cs="Courier"/>
    </w:rPr>
  </w:style>
  <w:style w:type="character" w:customStyle="1" w:styleId="Heading2Char">
    <w:name w:val="Heading 2 Char"/>
    <w:basedOn w:val="DefaultParagraphFont"/>
    <w:link w:val="Heading2"/>
    <w:rsid w:val="001B04EA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1B04EA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B04EA"/>
    <w:rPr>
      <w:b/>
      <w:sz w:val="24"/>
      <w:szCs w:val="24"/>
    </w:rPr>
  </w:style>
  <w:style w:type="paragraph" w:customStyle="1" w:styleId="Hidden">
    <w:name w:val="Hidden"/>
    <w:basedOn w:val="Normal"/>
    <w:rsid w:val="001B04EA"/>
    <w:pPr>
      <w:widowControl/>
      <w:suppressAutoHyphens w:val="0"/>
      <w:autoSpaceDE/>
      <w:autoSpaceDN/>
      <w:adjustRightInd/>
      <w:spacing w:after="100" w:afterAutospacing="1" w:line="360" w:lineRule="exact"/>
    </w:pPr>
    <w:rPr>
      <w:rFonts w:ascii="Tahoma" w:hAnsi="Tahoma" w:cs="Times New Roman"/>
      <w:i/>
      <w:vanish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BA0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link w:val="FootnoteTextChar"/>
    <w:rsid w:val="00AD3D21"/>
    <w:pPr>
      <w:spacing w:after="120" w:line="240" w:lineRule="auto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FootnoteTextChar">
    <w:name w:val="Footnote Text Char"/>
    <w:basedOn w:val="DefaultParagraphFont"/>
    <w:link w:val="FootnoteText"/>
    <w:rsid w:val="00AD3D21"/>
    <w:rPr>
      <w:rFonts w:cs="Courier"/>
    </w:rPr>
  </w:style>
  <w:style w:type="character" w:customStyle="1" w:styleId="Heading2Char">
    <w:name w:val="Heading 2 Char"/>
    <w:basedOn w:val="DefaultParagraphFont"/>
    <w:link w:val="Heading2"/>
    <w:rsid w:val="001B04EA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1B04EA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B04EA"/>
    <w:rPr>
      <w:b/>
      <w:sz w:val="24"/>
      <w:szCs w:val="24"/>
    </w:rPr>
  </w:style>
  <w:style w:type="paragraph" w:customStyle="1" w:styleId="Hidden">
    <w:name w:val="Hidden"/>
    <w:basedOn w:val="Normal"/>
    <w:rsid w:val="001B04EA"/>
    <w:pPr>
      <w:widowControl/>
      <w:suppressAutoHyphens w:val="0"/>
      <w:autoSpaceDE/>
      <w:autoSpaceDN/>
      <w:adjustRightInd/>
      <w:spacing w:after="100" w:afterAutospacing="1" w:line="360" w:lineRule="exact"/>
    </w:pPr>
    <w:rPr>
      <w:rFonts w:ascii="Tahoma" w:hAnsi="Tahoma" w:cs="Times New Roman"/>
      <w:i/>
      <w:vanish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2014-11-05T00:48:00Z</dcterms:created>
  <dcterms:modified xsi:type="dcterms:W3CDTF">2014-11-05T00:49:00Z</dcterms:modified>
</cp:coreProperties>
</file>