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E511D" w14:textId="77777777" w:rsidR="00B85135" w:rsidRPr="005E57E1" w:rsidRDefault="00B85135" w:rsidP="00B85135">
      <w:pPr>
        <w:pStyle w:val="Heading1"/>
        <w:rPr>
          <w:sz w:val="24"/>
          <w:szCs w:val="24"/>
        </w:rPr>
      </w:pPr>
      <w:r w:rsidRPr="005E57E1">
        <w:rPr>
          <w:sz w:val="24"/>
          <w:szCs w:val="24"/>
        </w:rPr>
        <w:t>Util. Air Regulatory Grp. v. E.P.A., 134 S. Ct. 2427, 189 L. Ed. 2d 372 (2014)</w:t>
      </w:r>
    </w:p>
    <w:p w14:paraId="15AA8D65" w14:textId="77777777" w:rsidR="00B85135" w:rsidRPr="005E57E1" w:rsidRDefault="00B85135" w:rsidP="00F919E0">
      <w:pPr>
        <w:pStyle w:val="Heading3"/>
        <w:rPr>
          <w:sz w:val="24"/>
        </w:rPr>
      </w:pPr>
      <w:r w:rsidRPr="005E57E1">
        <w:rPr>
          <w:sz w:val="24"/>
        </w:rPr>
        <w:t>JUSTICE SCALIA announced the judgment of the Court and delivered the opinion of the Court with respect to Parts I and II.</w:t>
      </w:r>
    </w:p>
    <w:p w14:paraId="4AFF1696" w14:textId="77777777" w:rsidR="00F46082" w:rsidRPr="005E57E1" w:rsidRDefault="00B85135" w:rsidP="00F919E0">
      <w:pPr>
        <w:pStyle w:val="Heading3"/>
        <w:rPr>
          <w:sz w:val="24"/>
        </w:rPr>
      </w:pPr>
      <w:r w:rsidRPr="005E57E1">
        <w:rPr>
          <w:sz w:val="24"/>
        </w:rPr>
        <w:t>[13]</w:t>
      </w:r>
      <w:r w:rsidRPr="005E57E1">
        <w:rPr>
          <w:sz w:val="24"/>
        </w:rPr>
        <w:tab/>
        <w:t xml:space="preserve">Acting pursuant to the Clean Air Act, 69 Stat. 322, as amended, 42 U.S.C. §§ 7401-7671q, the Environmental Protection Agency recently set standards for emissions of “greenhouse gases” (substances it believes contribute to “global climate change”) from new motor vehicles. </w:t>
      </w:r>
    </w:p>
    <w:p w14:paraId="3712497E" w14:textId="77777777" w:rsidR="00F46082" w:rsidRPr="005E57E1" w:rsidRDefault="00F46082" w:rsidP="00F46082">
      <w:pPr>
        <w:pStyle w:val="Heading2"/>
        <w:rPr>
          <w:sz w:val="24"/>
          <w:szCs w:val="24"/>
        </w:rPr>
      </w:pPr>
      <w:r w:rsidRPr="005E57E1">
        <w:rPr>
          <w:sz w:val="24"/>
          <w:szCs w:val="24"/>
        </w:rPr>
        <w:t>What is the core question?</w:t>
      </w:r>
    </w:p>
    <w:p w14:paraId="539A27CF" w14:textId="77777777" w:rsidR="00B85135" w:rsidRPr="005E57E1" w:rsidRDefault="00B85135" w:rsidP="00F919E0">
      <w:pPr>
        <w:pStyle w:val="Heading3"/>
        <w:rPr>
          <w:sz w:val="24"/>
        </w:rPr>
      </w:pPr>
      <w:r w:rsidRPr="005E57E1">
        <w:rPr>
          <w:sz w:val="24"/>
        </w:rPr>
        <w:t>We must decide whether it was permissible for EPA to determine that its motor-vehicle greenhouse-gas regulations automatically triggered permitting requirements under the Act for stationary sources that emit greenhouse gases.</w:t>
      </w:r>
    </w:p>
    <w:p w14:paraId="5BF62383" w14:textId="77777777" w:rsidR="00F46082" w:rsidRPr="005E57E1" w:rsidRDefault="00F46082" w:rsidP="00F46082">
      <w:pPr>
        <w:pStyle w:val="Heading2"/>
        <w:rPr>
          <w:sz w:val="24"/>
          <w:szCs w:val="24"/>
        </w:rPr>
      </w:pPr>
      <w:r w:rsidRPr="005E57E1">
        <w:rPr>
          <w:sz w:val="24"/>
          <w:szCs w:val="24"/>
        </w:rPr>
        <w:t>Which provisions of the CAA are at issue?</w:t>
      </w:r>
    </w:p>
    <w:p w14:paraId="0CBD4756" w14:textId="77777777" w:rsidR="00B85135" w:rsidRPr="005E57E1" w:rsidRDefault="00B85135" w:rsidP="00F919E0">
      <w:pPr>
        <w:pStyle w:val="Heading3"/>
        <w:rPr>
          <w:sz w:val="24"/>
        </w:rPr>
      </w:pPr>
      <w:r w:rsidRPr="005E57E1">
        <w:rPr>
          <w:sz w:val="24"/>
        </w:rPr>
        <w:t>[16]</w:t>
      </w:r>
      <w:r w:rsidRPr="005E57E1">
        <w:rPr>
          <w:sz w:val="24"/>
        </w:rPr>
        <w:tab/>
        <w:t xml:space="preserve">The Clean Air Act regulates pollution-generating emissions from both stationary sources, such as factories and powerplants, and moving sources, such as cars, trucks, and aircraft. This litigation concerns permitting obligations imposed on stationary sources under </w:t>
      </w:r>
      <w:r w:rsidRPr="005E57E1">
        <w:rPr>
          <w:b/>
          <w:sz w:val="24"/>
        </w:rPr>
        <w:t>Titles I and V</w:t>
      </w:r>
      <w:r w:rsidRPr="005E57E1">
        <w:rPr>
          <w:sz w:val="24"/>
        </w:rPr>
        <w:t xml:space="preserve"> of the Act.</w:t>
      </w:r>
    </w:p>
    <w:p w14:paraId="5466738D" w14:textId="77777777" w:rsidR="00F46082" w:rsidRPr="005E57E1" w:rsidRDefault="00F46082" w:rsidP="00F46082">
      <w:pPr>
        <w:pStyle w:val="Heading2"/>
        <w:rPr>
          <w:sz w:val="24"/>
          <w:szCs w:val="24"/>
        </w:rPr>
      </w:pPr>
      <w:r w:rsidRPr="005E57E1">
        <w:rPr>
          <w:sz w:val="24"/>
          <w:szCs w:val="24"/>
        </w:rPr>
        <w:t>What does Title I set up?</w:t>
      </w:r>
    </w:p>
    <w:p w14:paraId="796BC2BC" w14:textId="77777777" w:rsidR="00F46082" w:rsidRPr="005E57E1" w:rsidRDefault="00B85135" w:rsidP="00F919E0">
      <w:pPr>
        <w:pStyle w:val="Heading3"/>
        <w:rPr>
          <w:sz w:val="24"/>
        </w:rPr>
      </w:pPr>
      <w:r w:rsidRPr="005E57E1">
        <w:rPr>
          <w:sz w:val="24"/>
        </w:rPr>
        <w:t>[17]</w:t>
      </w:r>
      <w:r w:rsidRPr="005E57E1">
        <w:rPr>
          <w:sz w:val="24"/>
        </w:rPr>
        <w:tab/>
      </w:r>
      <w:r w:rsidRPr="005E57E1">
        <w:rPr>
          <w:b/>
          <w:sz w:val="24"/>
        </w:rPr>
        <w:t>Title I charges EPA with formulating national ambient air quality standards (NAAQS) for air pollutants.</w:t>
      </w:r>
      <w:r w:rsidRPr="005E57E1">
        <w:rPr>
          <w:sz w:val="24"/>
        </w:rPr>
        <w:t xml:space="preserve"> §§ 7408-7409. </w:t>
      </w:r>
    </w:p>
    <w:p w14:paraId="361A9052" w14:textId="77777777" w:rsidR="00F46082" w:rsidRPr="005E57E1" w:rsidRDefault="00F46082" w:rsidP="00F46082">
      <w:pPr>
        <w:pStyle w:val="Heading2"/>
        <w:rPr>
          <w:sz w:val="24"/>
          <w:szCs w:val="24"/>
        </w:rPr>
      </w:pPr>
      <w:r w:rsidRPr="005E57E1">
        <w:rPr>
          <w:sz w:val="24"/>
          <w:szCs w:val="24"/>
        </w:rPr>
        <w:t xml:space="preserve">What are the NAAQS pollutants? </w:t>
      </w:r>
    </w:p>
    <w:p w14:paraId="341F7487" w14:textId="77777777" w:rsidR="00F46082" w:rsidRPr="005E57E1" w:rsidRDefault="00B85135" w:rsidP="00F919E0">
      <w:pPr>
        <w:pStyle w:val="Heading3"/>
        <w:rPr>
          <w:sz w:val="24"/>
        </w:rPr>
      </w:pPr>
      <w:r w:rsidRPr="005E57E1">
        <w:rPr>
          <w:sz w:val="24"/>
        </w:rPr>
        <w:t xml:space="preserve">To date, EPA has issued NAAQS for </w:t>
      </w:r>
      <w:r w:rsidRPr="005E57E1">
        <w:rPr>
          <w:b/>
          <w:sz w:val="24"/>
        </w:rPr>
        <w:t xml:space="preserve">six pollutants: sulfur dioxide, particulate matter, nitrogen dioxide, carbon monoxide, ozone, and lead. </w:t>
      </w:r>
      <w:r w:rsidRPr="005E57E1">
        <w:rPr>
          <w:sz w:val="24"/>
        </w:rPr>
        <w:t xml:space="preserve">Clean Air Act Handbook 125 (J. </w:t>
      </w:r>
      <w:proofErr w:type="spellStart"/>
      <w:r w:rsidRPr="005E57E1">
        <w:rPr>
          <w:sz w:val="24"/>
        </w:rPr>
        <w:t>Domike</w:t>
      </w:r>
      <w:proofErr w:type="spellEnd"/>
      <w:r w:rsidRPr="005E57E1">
        <w:rPr>
          <w:sz w:val="24"/>
        </w:rPr>
        <w:t xml:space="preserve"> &amp; A. </w:t>
      </w:r>
      <w:proofErr w:type="spellStart"/>
      <w:r w:rsidRPr="005E57E1">
        <w:rPr>
          <w:sz w:val="24"/>
        </w:rPr>
        <w:t>Zacaroli</w:t>
      </w:r>
      <w:proofErr w:type="spellEnd"/>
      <w:r w:rsidRPr="005E57E1">
        <w:rPr>
          <w:sz w:val="24"/>
        </w:rPr>
        <w:t xml:space="preserve"> eds., 3d ed. 2011); see generally 40 CFR pt. 50 (2013). </w:t>
      </w:r>
    </w:p>
    <w:p w14:paraId="35C6379C" w14:textId="77777777" w:rsidR="00F46082" w:rsidRPr="005E57E1" w:rsidRDefault="00F46082" w:rsidP="00F46082">
      <w:pPr>
        <w:pStyle w:val="Heading2"/>
        <w:rPr>
          <w:sz w:val="24"/>
          <w:szCs w:val="24"/>
        </w:rPr>
      </w:pPr>
      <w:r w:rsidRPr="005E57E1">
        <w:rPr>
          <w:sz w:val="24"/>
          <w:szCs w:val="24"/>
        </w:rPr>
        <w:t>What is the role of the states in Title I?</w:t>
      </w:r>
    </w:p>
    <w:p w14:paraId="105029FA" w14:textId="77777777" w:rsidR="00F46082" w:rsidRPr="005E57E1" w:rsidRDefault="00B85135" w:rsidP="00F919E0">
      <w:pPr>
        <w:pStyle w:val="Heading3"/>
        <w:rPr>
          <w:sz w:val="24"/>
        </w:rPr>
      </w:pPr>
      <w:r w:rsidRPr="005E57E1">
        <w:rPr>
          <w:sz w:val="24"/>
        </w:rPr>
        <w:t>States have primary responsibility for implementing the NAAQS by developing “</w:t>
      </w:r>
      <w:r w:rsidRPr="005E57E1">
        <w:rPr>
          <w:b/>
          <w:sz w:val="24"/>
        </w:rPr>
        <w:t>State implementation plans</w:t>
      </w:r>
      <w:r w:rsidRPr="005E57E1">
        <w:rPr>
          <w:sz w:val="24"/>
        </w:rPr>
        <w:t xml:space="preserve">.” 42 U.S.C. § 7410. A </w:t>
      </w:r>
    </w:p>
    <w:p w14:paraId="6E67082D" w14:textId="77777777" w:rsidR="00F46082" w:rsidRPr="005E57E1" w:rsidRDefault="00F46082" w:rsidP="00F46082">
      <w:pPr>
        <w:pStyle w:val="Heading2"/>
        <w:rPr>
          <w:sz w:val="24"/>
          <w:szCs w:val="24"/>
        </w:rPr>
      </w:pPr>
      <w:r w:rsidRPr="005E57E1">
        <w:rPr>
          <w:sz w:val="24"/>
          <w:szCs w:val="24"/>
        </w:rPr>
        <w:t xml:space="preserve">How must the state classify each area </w:t>
      </w:r>
      <w:proofErr w:type="gramStart"/>
      <w:r w:rsidRPr="005E57E1">
        <w:rPr>
          <w:sz w:val="24"/>
          <w:szCs w:val="24"/>
        </w:rPr>
        <w:t>in regard to</w:t>
      </w:r>
      <w:proofErr w:type="gramEnd"/>
      <w:r w:rsidRPr="005E57E1">
        <w:rPr>
          <w:sz w:val="24"/>
          <w:szCs w:val="24"/>
        </w:rPr>
        <w:t xml:space="preserve"> the NAAQS pollutants?</w:t>
      </w:r>
    </w:p>
    <w:p w14:paraId="01B19492" w14:textId="77777777" w:rsidR="00E36888" w:rsidRPr="005E57E1" w:rsidRDefault="00B85135" w:rsidP="00F919E0">
      <w:pPr>
        <w:pStyle w:val="Heading3"/>
        <w:rPr>
          <w:sz w:val="24"/>
        </w:rPr>
      </w:pPr>
      <w:r w:rsidRPr="005E57E1">
        <w:rPr>
          <w:sz w:val="24"/>
        </w:rPr>
        <w:t xml:space="preserve">State must designate every area within its borders as </w:t>
      </w:r>
      <w:r w:rsidRPr="005E57E1">
        <w:rPr>
          <w:b/>
          <w:sz w:val="24"/>
        </w:rPr>
        <w:t>“attainment,” “nonattainment,” or “unclassifiable”</w:t>
      </w:r>
      <w:r w:rsidRPr="005E57E1">
        <w:rPr>
          <w:sz w:val="24"/>
        </w:rPr>
        <w:t xml:space="preserve"> with respect to each NAAQS, § 7407(d), and the </w:t>
      </w:r>
    </w:p>
    <w:p w14:paraId="149D6003" w14:textId="77777777" w:rsidR="00E36888" w:rsidRPr="005E57E1" w:rsidRDefault="00E36888" w:rsidP="00E36888">
      <w:pPr>
        <w:pStyle w:val="Heading2"/>
        <w:rPr>
          <w:sz w:val="24"/>
          <w:szCs w:val="24"/>
        </w:rPr>
      </w:pPr>
      <w:r w:rsidRPr="005E57E1">
        <w:rPr>
          <w:sz w:val="24"/>
          <w:szCs w:val="24"/>
        </w:rPr>
        <w:t>How does this affect the SIP?</w:t>
      </w:r>
    </w:p>
    <w:p w14:paraId="747904B1" w14:textId="77777777" w:rsidR="00B85135" w:rsidRPr="005E57E1" w:rsidRDefault="00B85135" w:rsidP="00F919E0">
      <w:pPr>
        <w:pStyle w:val="Heading3"/>
        <w:rPr>
          <w:sz w:val="24"/>
        </w:rPr>
      </w:pPr>
      <w:r w:rsidRPr="005E57E1">
        <w:rPr>
          <w:sz w:val="24"/>
        </w:rPr>
        <w:t>State's implementation plan must include permitting programs for stationary sources that vary according to the classification of the area where the source is or is proposed to be located. § 7410(a)(2)(C), (I).</w:t>
      </w:r>
    </w:p>
    <w:p w14:paraId="61B5F495" w14:textId="77777777" w:rsidR="00E36888" w:rsidRPr="005E57E1" w:rsidRDefault="00E36888" w:rsidP="00E36888">
      <w:pPr>
        <w:pStyle w:val="Heading2"/>
        <w:rPr>
          <w:sz w:val="24"/>
          <w:szCs w:val="24"/>
        </w:rPr>
      </w:pPr>
      <w:r w:rsidRPr="005E57E1">
        <w:rPr>
          <w:sz w:val="24"/>
          <w:szCs w:val="24"/>
        </w:rPr>
        <w:lastRenderedPageBreak/>
        <w:t>What are the PSD provisions and where do they apply?</w:t>
      </w:r>
    </w:p>
    <w:p w14:paraId="1C74E2C1" w14:textId="77777777" w:rsidR="00E36888" w:rsidRPr="005E57E1" w:rsidRDefault="00B85135" w:rsidP="00F919E0">
      <w:pPr>
        <w:pStyle w:val="Heading3"/>
        <w:rPr>
          <w:sz w:val="24"/>
        </w:rPr>
      </w:pPr>
      <w:r w:rsidRPr="005E57E1">
        <w:rPr>
          <w:sz w:val="24"/>
        </w:rPr>
        <w:t>[18]</w:t>
      </w:r>
      <w:r w:rsidRPr="005E57E1">
        <w:rPr>
          <w:sz w:val="24"/>
        </w:rPr>
        <w:tab/>
      </w:r>
      <w:r w:rsidRPr="005E57E1">
        <w:rPr>
          <w:b/>
          <w:sz w:val="24"/>
        </w:rPr>
        <w:t>Stationary sources in areas designated attainment or unclassifiable are subject to the Act's provisions relating to “Prevention of Significant Deterioration”</w:t>
      </w:r>
      <w:r w:rsidRPr="005E57E1">
        <w:rPr>
          <w:sz w:val="24"/>
        </w:rPr>
        <w:t xml:space="preserve"> (PSD). §§ 7470-7492. EPA interprets the PSD provisions to apply to sources located in areas that are designated attainment or unclassifiable for any NAAQS pollutant, regardless of whether the source emits that specific pollutant. </w:t>
      </w:r>
    </w:p>
    <w:p w14:paraId="4B2BCBCC" w14:textId="77777777" w:rsidR="00E36888" w:rsidRPr="005E57E1" w:rsidRDefault="00E36888" w:rsidP="00E36888">
      <w:pPr>
        <w:pStyle w:val="Heading2"/>
        <w:rPr>
          <w:sz w:val="24"/>
          <w:szCs w:val="24"/>
        </w:rPr>
      </w:pPr>
      <w:r w:rsidRPr="005E57E1">
        <w:rPr>
          <w:sz w:val="24"/>
          <w:szCs w:val="24"/>
        </w:rPr>
        <w:t>How much of the country is subject to PSD analysis?</w:t>
      </w:r>
    </w:p>
    <w:p w14:paraId="6A362819" w14:textId="77777777" w:rsidR="00B85135" w:rsidRPr="005E57E1" w:rsidRDefault="00B85135" w:rsidP="00F919E0">
      <w:pPr>
        <w:pStyle w:val="Heading3"/>
        <w:rPr>
          <w:sz w:val="24"/>
        </w:rPr>
      </w:pPr>
      <w:r w:rsidRPr="005E57E1">
        <w:rPr>
          <w:sz w:val="24"/>
        </w:rPr>
        <w:t xml:space="preserve">Since the inception of the PSD program, </w:t>
      </w:r>
      <w:r w:rsidRPr="005E57E1">
        <w:rPr>
          <w:b/>
          <w:bCs/>
          <w:sz w:val="24"/>
        </w:rPr>
        <w:t>every area of the country has been designated attainment or unclassifiable for at least one NAAQS pollutant</w:t>
      </w:r>
      <w:r w:rsidRPr="005E57E1">
        <w:rPr>
          <w:sz w:val="24"/>
        </w:rPr>
        <w:t>; thus, on EPA's view, all stationary sources are potentially subject to PSD review.</w:t>
      </w:r>
    </w:p>
    <w:p w14:paraId="3AAD42DD" w14:textId="77777777" w:rsidR="00E36888" w:rsidRPr="005E57E1" w:rsidRDefault="00454962" w:rsidP="00E36888">
      <w:pPr>
        <w:pStyle w:val="Heading2"/>
        <w:rPr>
          <w:sz w:val="24"/>
          <w:szCs w:val="24"/>
        </w:rPr>
      </w:pPr>
      <w:r w:rsidRPr="005E57E1">
        <w:rPr>
          <w:sz w:val="24"/>
          <w:szCs w:val="24"/>
        </w:rPr>
        <w:t>What is the significance of being subject to PSD review?</w:t>
      </w:r>
    </w:p>
    <w:p w14:paraId="23EAF4D3" w14:textId="77777777" w:rsidR="00454962" w:rsidRPr="005E57E1" w:rsidRDefault="00B85135" w:rsidP="00F919E0">
      <w:pPr>
        <w:pStyle w:val="Heading3"/>
        <w:rPr>
          <w:b/>
          <w:sz w:val="24"/>
        </w:rPr>
      </w:pPr>
      <w:r w:rsidRPr="005E57E1">
        <w:rPr>
          <w:b/>
          <w:sz w:val="24"/>
        </w:rPr>
        <w:t>[19]</w:t>
      </w:r>
      <w:r w:rsidRPr="005E57E1">
        <w:rPr>
          <w:b/>
          <w:sz w:val="24"/>
        </w:rPr>
        <w:tab/>
        <w:t xml:space="preserve">It is unlawful to construct or modify a “major emitting facility” in “any area to which [the PSD program] applies” without first obtaining a permit. §§ 7475(a)(1), 7479(2)(C). </w:t>
      </w:r>
    </w:p>
    <w:p w14:paraId="07BF02A5" w14:textId="77777777" w:rsidR="00454962" w:rsidRPr="005E57E1" w:rsidRDefault="00454962" w:rsidP="00454962">
      <w:pPr>
        <w:pStyle w:val="Heading2"/>
        <w:rPr>
          <w:sz w:val="24"/>
          <w:szCs w:val="24"/>
        </w:rPr>
      </w:pPr>
      <w:r w:rsidRPr="005E57E1">
        <w:rPr>
          <w:sz w:val="24"/>
          <w:szCs w:val="24"/>
        </w:rPr>
        <w:t>What do you have to show to qualify for a permit?</w:t>
      </w:r>
    </w:p>
    <w:p w14:paraId="45D52C10" w14:textId="77777777" w:rsidR="00454962" w:rsidRPr="005E57E1" w:rsidRDefault="00454962" w:rsidP="00454962">
      <w:pPr>
        <w:pStyle w:val="Heading2"/>
        <w:rPr>
          <w:sz w:val="24"/>
          <w:szCs w:val="24"/>
        </w:rPr>
      </w:pPr>
      <w:r w:rsidRPr="005E57E1">
        <w:rPr>
          <w:sz w:val="24"/>
          <w:szCs w:val="24"/>
        </w:rPr>
        <w:t>Is this limited to the pollutant that is under control in the region?</w:t>
      </w:r>
    </w:p>
    <w:p w14:paraId="1E083D87" w14:textId="77777777" w:rsidR="00454962" w:rsidRPr="005E57E1" w:rsidRDefault="00454962" w:rsidP="00454962">
      <w:pPr>
        <w:pStyle w:val="Heading2"/>
        <w:rPr>
          <w:sz w:val="24"/>
          <w:szCs w:val="24"/>
        </w:rPr>
      </w:pPr>
      <w:r w:rsidRPr="005E57E1">
        <w:rPr>
          <w:sz w:val="24"/>
          <w:szCs w:val="24"/>
        </w:rPr>
        <w:t>What is the BACT requirement?</w:t>
      </w:r>
    </w:p>
    <w:p w14:paraId="3D2D241B" w14:textId="77777777" w:rsidR="00454962" w:rsidRPr="005E57E1" w:rsidRDefault="00B85135" w:rsidP="00F919E0">
      <w:pPr>
        <w:pStyle w:val="Heading3"/>
        <w:rPr>
          <w:sz w:val="24"/>
        </w:rPr>
      </w:pPr>
      <w:r w:rsidRPr="005E57E1">
        <w:rPr>
          <w:sz w:val="24"/>
        </w:rPr>
        <w:t xml:space="preserve">To qualify for a permit, the facility must not cause or contribute to the violation of any applicable air-quality standard, § 7475(a)(3), and it must comply with emissions limitations that reflect the </w:t>
      </w:r>
      <w:r w:rsidRPr="005E57E1">
        <w:rPr>
          <w:b/>
          <w:sz w:val="24"/>
        </w:rPr>
        <w:t xml:space="preserve">“best available control technology” </w:t>
      </w:r>
      <w:r w:rsidRPr="005E57E1">
        <w:rPr>
          <w:sz w:val="24"/>
        </w:rPr>
        <w:t xml:space="preserve">(or BACT) for “each pollutant subject to regulation under” the Act. § 7475(a)(4). </w:t>
      </w:r>
    </w:p>
    <w:p w14:paraId="07CF0544" w14:textId="77777777" w:rsidR="00454962" w:rsidRPr="005E57E1" w:rsidRDefault="00454962" w:rsidP="00454962">
      <w:pPr>
        <w:pStyle w:val="Heading2"/>
        <w:rPr>
          <w:sz w:val="24"/>
          <w:szCs w:val="24"/>
        </w:rPr>
      </w:pPr>
      <w:r w:rsidRPr="005E57E1">
        <w:rPr>
          <w:sz w:val="24"/>
          <w:szCs w:val="24"/>
        </w:rPr>
        <w:t>What is a major emitting facility?</w:t>
      </w:r>
    </w:p>
    <w:p w14:paraId="2C09B2EF" w14:textId="77777777" w:rsidR="00454962" w:rsidRPr="005E57E1" w:rsidRDefault="00B85135" w:rsidP="00F919E0">
      <w:pPr>
        <w:pStyle w:val="Heading3"/>
        <w:rPr>
          <w:sz w:val="24"/>
        </w:rPr>
      </w:pPr>
      <w:r w:rsidRPr="005E57E1">
        <w:rPr>
          <w:sz w:val="24"/>
        </w:rPr>
        <w:t xml:space="preserve">The Act defines a “major emitting facility” as </w:t>
      </w:r>
      <w:r w:rsidRPr="005E57E1">
        <w:rPr>
          <w:b/>
          <w:sz w:val="24"/>
        </w:rPr>
        <w:t>any stationary source with the potential to emit 250 tons per year of “any air pollutant</w:t>
      </w:r>
      <w:r w:rsidRPr="005E57E1">
        <w:rPr>
          <w:sz w:val="24"/>
        </w:rPr>
        <w:t xml:space="preserve">” (or 100 tons per year for certain types of sources). § 7479(1). </w:t>
      </w:r>
    </w:p>
    <w:p w14:paraId="0B223B44" w14:textId="77777777" w:rsidR="00454962" w:rsidRPr="005E57E1" w:rsidRDefault="00454962" w:rsidP="00454962">
      <w:pPr>
        <w:pStyle w:val="Heading2"/>
        <w:rPr>
          <w:sz w:val="24"/>
          <w:szCs w:val="24"/>
        </w:rPr>
      </w:pPr>
      <w:r w:rsidRPr="005E57E1">
        <w:rPr>
          <w:sz w:val="24"/>
          <w:szCs w:val="24"/>
        </w:rPr>
        <w:t>What is a modification?</w:t>
      </w:r>
    </w:p>
    <w:p w14:paraId="3B485B46" w14:textId="77777777" w:rsidR="00454962" w:rsidRPr="005E57E1" w:rsidRDefault="00454962" w:rsidP="00454962">
      <w:pPr>
        <w:pStyle w:val="Heading2"/>
        <w:rPr>
          <w:sz w:val="24"/>
          <w:szCs w:val="24"/>
        </w:rPr>
      </w:pPr>
      <w:r w:rsidRPr="005E57E1">
        <w:rPr>
          <w:sz w:val="24"/>
          <w:szCs w:val="24"/>
        </w:rPr>
        <w:t>Does this always involve physical changes in the plant?</w:t>
      </w:r>
    </w:p>
    <w:p w14:paraId="61E24F6A" w14:textId="77777777" w:rsidR="00B85135" w:rsidRPr="005E57E1" w:rsidRDefault="00B85135" w:rsidP="00F919E0">
      <w:pPr>
        <w:pStyle w:val="Heading3"/>
        <w:rPr>
          <w:sz w:val="24"/>
        </w:rPr>
      </w:pPr>
      <w:r w:rsidRPr="005E57E1">
        <w:rPr>
          <w:sz w:val="24"/>
        </w:rPr>
        <w:t xml:space="preserve">It defines “modification” as a physical or </w:t>
      </w:r>
      <w:r w:rsidRPr="005E57E1">
        <w:rPr>
          <w:b/>
          <w:sz w:val="24"/>
        </w:rPr>
        <w:t>operational change that causes the facility to emit more of “any air pollutant</w:t>
      </w:r>
      <w:r w:rsidRPr="005E57E1">
        <w:rPr>
          <w:sz w:val="24"/>
        </w:rPr>
        <w:t>.” § 7411(a)(4). *fn1</w:t>
      </w:r>
    </w:p>
    <w:p w14:paraId="420D7E2F" w14:textId="77777777" w:rsidR="00454962" w:rsidRPr="005E57E1" w:rsidRDefault="00454962" w:rsidP="00454962">
      <w:pPr>
        <w:pStyle w:val="Heading2"/>
        <w:rPr>
          <w:sz w:val="24"/>
          <w:szCs w:val="24"/>
        </w:rPr>
      </w:pPr>
      <w:r w:rsidRPr="005E57E1">
        <w:rPr>
          <w:sz w:val="24"/>
          <w:szCs w:val="24"/>
        </w:rPr>
        <w:t>What does Title V require of major sources?</w:t>
      </w:r>
    </w:p>
    <w:p w14:paraId="1AAEA166" w14:textId="77777777" w:rsidR="00454962" w:rsidRPr="005E57E1" w:rsidRDefault="00B85135" w:rsidP="00F919E0">
      <w:pPr>
        <w:pStyle w:val="Heading3"/>
        <w:rPr>
          <w:sz w:val="24"/>
        </w:rPr>
      </w:pPr>
      <w:r w:rsidRPr="005E57E1">
        <w:rPr>
          <w:sz w:val="24"/>
        </w:rPr>
        <w:t>[20]</w:t>
      </w:r>
      <w:r w:rsidRPr="005E57E1">
        <w:rPr>
          <w:sz w:val="24"/>
        </w:rPr>
        <w:tab/>
        <w:t xml:space="preserve">In addition to the PSD permitting requirements for construction and modification, </w:t>
      </w:r>
      <w:r w:rsidRPr="005E57E1">
        <w:rPr>
          <w:b/>
          <w:sz w:val="24"/>
        </w:rPr>
        <w:t>Title V of the Act makes it unlawful to operate any “major source,” wherever located, without a comprehensive operating permit.</w:t>
      </w:r>
      <w:r w:rsidRPr="005E57E1">
        <w:rPr>
          <w:sz w:val="24"/>
        </w:rPr>
        <w:t xml:space="preserve"> § 7661a(a). </w:t>
      </w:r>
    </w:p>
    <w:p w14:paraId="3872951B" w14:textId="77777777" w:rsidR="00454962" w:rsidRPr="005E57E1" w:rsidRDefault="00454962" w:rsidP="00454962">
      <w:pPr>
        <w:pStyle w:val="Heading2"/>
        <w:rPr>
          <w:sz w:val="24"/>
          <w:szCs w:val="24"/>
        </w:rPr>
      </w:pPr>
      <w:r w:rsidRPr="005E57E1">
        <w:rPr>
          <w:sz w:val="24"/>
          <w:szCs w:val="24"/>
        </w:rPr>
        <w:t>Does Title V impose specific pollution control requirements?</w:t>
      </w:r>
    </w:p>
    <w:p w14:paraId="1ECEF87D" w14:textId="77777777" w:rsidR="00454962" w:rsidRPr="005E57E1" w:rsidRDefault="00B85135" w:rsidP="00F919E0">
      <w:pPr>
        <w:pStyle w:val="Heading3"/>
        <w:rPr>
          <w:sz w:val="24"/>
        </w:rPr>
      </w:pPr>
      <w:r w:rsidRPr="005E57E1">
        <w:rPr>
          <w:sz w:val="24"/>
        </w:rPr>
        <w:t xml:space="preserve">Unlike the PSD program, </w:t>
      </w:r>
      <w:r w:rsidRPr="005E57E1">
        <w:rPr>
          <w:b/>
          <w:bCs/>
          <w:sz w:val="24"/>
        </w:rPr>
        <w:t>Title V generally does not impose any substantive pollution-control requirements.</w:t>
      </w:r>
      <w:r w:rsidRPr="005E57E1">
        <w:rPr>
          <w:sz w:val="24"/>
        </w:rPr>
        <w:t xml:space="preserve"> </w:t>
      </w:r>
    </w:p>
    <w:p w14:paraId="051F986C" w14:textId="77777777" w:rsidR="00454962" w:rsidRPr="005E57E1" w:rsidRDefault="00454962" w:rsidP="00454962">
      <w:pPr>
        <w:pStyle w:val="Heading2"/>
        <w:rPr>
          <w:sz w:val="24"/>
          <w:szCs w:val="24"/>
        </w:rPr>
      </w:pPr>
      <w:r w:rsidRPr="005E57E1">
        <w:rPr>
          <w:sz w:val="24"/>
          <w:szCs w:val="24"/>
        </w:rPr>
        <w:lastRenderedPageBreak/>
        <w:t>What is its regulatory value?</w:t>
      </w:r>
    </w:p>
    <w:p w14:paraId="282725E0" w14:textId="77777777" w:rsidR="00B85135" w:rsidRPr="005E57E1" w:rsidRDefault="00B85135" w:rsidP="00F919E0">
      <w:pPr>
        <w:pStyle w:val="Heading3"/>
        <w:rPr>
          <w:sz w:val="24"/>
        </w:rPr>
      </w:pPr>
      <w:r w:rsidRPr="005E57E1">
        <w:rPr>
          <w:b/>
          <w:sz w:val="24"/>
        </w:rPr>
        <w:t xml:space="preserve">Instead, it is designed to facilitate compliance and enforcement by consolidating into a single document </w:t>
      </w:r>
      <w:proofErr w:type="gramStart"/>
      <w:r w:rsidRPr="005E57E1">
        <w:rPr>
          <w:b/>
          <w:sz w:val="24"/>
        </w:rPr>
        <w:t>all of</w:t>
      </w:r>
      <w:proofErr w:type="gramEnd"/>
      <w:r w:rsidRPr="005E57E1">
        <w:rPr>
          <w:b/>
          <w:sz w:val="24"/>
        </w:rPr>
        <w:t xml:space="preserve"> a facility's obligations under the Act.</w:t>
      </w:r>
      <w:r w:rsidRPr="005E57E1">
        <w:rPr>
          <w:sz w:val="24"/>
        </w:rPr>
        <w:t xml:space="preserve"> The permit must include all “emissions limitations and standards” that apply to the source, as well as associated inspection, monitoring, and reporting requirements. § 7661c(a)-(c). Title V defines a “major source” by reference to the Act-wide definition of “major stationary source,” which in turn means any stationary source with the potential to emit 100 tons per year of “any air pollutant.” §§ 7661(2)(B), 7602(j).</w:t>
      </w:r>
    </w:p>
    <w:p w14:paraId="00E4D686" w14:textId="77777777" w:rsidR="00B85135" w:rsidRPr="005E57E1" w:rsidRDefault="00B85135" w:rsidP="00F919E0">
      <w:pPr>
        <w:pStyle w:val="Heading3"/>
        <w:rPr>
          <w:sz w:val="24"/>
        </w:rPr>
      </w:pPr>
      <w:r w:rsidRPr="005E57E1">
        <w:rPr>
          <w:sz w:val="24"/>
        </w:rPr>
        <w:t>[21]</w:t>
      </w:r>
      <w:r w:rsidRPr="005E57E1">
        <w:rPr>
          <w:sz w:val="24"/>
        </w:rPr>
        <w:tab/>
      </w:r>
    </w:p>
    <w:p w14:paraId="6606857B" w14:textId="77777777" w:rsidR="00B85135" w:rsidRPr="005E57E1" w:rsidRDefault="00B85135" w:rsidP="00F919E0">
      <w:pPr>
        <w:pStyle w:val="Heading3"/>
        <w:rPr>
          <w:sz w:val="24"/>
        </w:rPr>
      </w:pPr>
      <w:r w:rsidRPr="005E57E1">
        <w:rPr>
          <w:sz w:val="24"/>
        </w:rPr>
        <w:t>[22]</w:t>
      </w:r>
      <w:r w:rsidRPr="005E57E1">
        <w:rPr>
          <w:sz w:val="24"/>
        </w:rPr>
        <w:tab/>
        <w:t>In 2007, the Court held that Title II of the Act “authorize[d] EPA to regulate greenhouse gas emissions from new motor vehicles” if the Agency “form[ed] a 'judgment' that such emissions contribute to climate change.” Massachusetts v. EPA, 549 U.S. 497, 528, 127 S. Ct. 1438, 167 L. Ed. 2d 248 (quoting § 7521(a)(1)). In response to that decision, EPA embarked on a course of regulation resulting in “the single largest expansion in the scope of the [Act] in its history.” Clean Air Act Handbook, at xxi.</w:t>
      </w:r>
    </w:p>
    <w:p w14:paraId="233B9F5F" w14:textId="77777777" w:rsidR="00955065" w:rsidRPr="005E57E1" w:rsidRDefault="00B85135" w:rsidP="00F919E0">
      <w:pPr>
        <w:pStyle w:val="Heading3"/>
        <w:rPr>
          <w:sz w:val="24"/>
        </w:rPr>
      </w:pPr>
      <w:r w:rsidRPr="005E57E1">
        <w:rPr>
          <w:sz w:val="24"/>
        </w:rPr>
        <w:t>[23]</w:t>
      </w:r>
      <w:r w:rsidRPr="005E57E1">
        <w:rPr>
          <w:sz w:val="24"/>
        </w:rPr>
        <w:tab/>
        <w:t xml:space="preserve">EPA first asked the public, in a notice of proposed rulemaking, to comment on how the Agency should respond to Massachusetts. In doing so, it explained that regulating greenhouse-gas emissions from motor vehicles could have far-reaching consequences for stationary sources. </w:t>
      </w:r>
    </w:p>
    <w:p w14:paraId="415DBCBA" w14:textId="77777777" w:rsidR="00955065" w:rsidRPr="005E57E1" w:rsidRDefault="00955065" w:rsidP="00955065">
      <w:pPr>
        <w:pStyle w:val="Heading2"/>
        <w:rPr>
          <w:sz w:val="24"/>
          <w:szCs w:val="24"/>
        </w:rPr>
      </w:pPr>
      <w:r w:rsidRPr="005E57E1">
        <w:rPr>
          <w:sz w:val="24"/>
          <w:szCs w:val="24"/>
        </w:rPr>
        <w:t>What did EPA say would happen if it adopted tailpipe regulations for GHGs?</w:t>
      </w:r>
    </w:p>
    <w:p w14:paraId="441E14C5" w14:textId="77777777" w:rsidR="00955065" w:rsidRPr="005E57E1" w:rsidRDefault="00B85135" w:rsidP="00F919E0">
      <w:pPr>
        <w:pStyle w:val="Heading3"/>
        <w:rPr>
          <w:sz w:val="24"/>
        </w:rPr>
      </w:pPr>
      <w:r w:rsidRPr="005E57E1">
        <w:rPr>
          <w:b/>
          <w:sz w:val="24"/>
        </w:rPr>
        <w:t>Under EPA's view, once greenhouse gases became regulated under any part of the Act, the PSD and Title V permitting requirements would apply to all stationary sources with the potential to emit greenhouse gases in excess of the statutory thresholds: 100 tons per year under Title V, and 100 or 250 tons per year under the PSD program depending on the type of source.</w:t>
      </w:r>
      <w:r w:rsidRPr="005E57E1">
        <w:rPr>
          <w:sz w:val="24"/>
        </w:rPr>
        <w:t xml:space="preserve"> 73 Fed. Reg. 44420, 44498, 44511 (2008). </w:t>
      </w:r>
    </w:p>
    <w:p w14:paraId="510FA44E" w14:textId="77777777" w:rsidR="00955065" w:rsidRPr="005E57E1" w:rsidRDefault="00955065" w:rsidP="00955065">
      <w:pPr>
        <w:pStyle w:val="Heading2"/>
        <w:rPr>
          <w:sz w:val="24"/>
          <w:szCs w:val="24"/>
        </w:rPr>
      </w:pPr>
      <w:r w:rsidRPr="005E57E1">
        <w:rPr>
          <w:sz w:val="24"/>
          <w:szCs w:val="24"/>
        </w:rPr>
        <w:t>What is the small source problem?</w:t>
      </w:r>
    </w:p>
    <w:p w14:paraId="601F1CE6" w14:textId="77777777" w:rsidR="00955065" w:rsidRPr="005E57E1" w:rsidRDefault="00B85135" w:rsidP="00F919E0">
      <w:pPr>
        <w:pStyle w:val="Heading3"/>
        <w:rPr>
          <w:sz w:val="24"/>
        </w:rPr>
      </w:pPr>
      <w:r w:rsidRPr="005E57E1">
        <w:rPr>
          <w:sz w:val="24"/>
        </w:rPr>
        <w:t xml:space="preserve">Because </w:t>
      </w:r>
      <w:r w:rsidRPr="005E57E1">
        <w:rPr>
          <w:b/>
          <w:sz w:val="24"/>
        </w:rPr>
        <w:t>greenhouse-gas emissions tend to be “orders of magnitude greater” than emissions of conventional pollutants, EPA projected that numerous small sources not previously regulated under the Act would be swept into the PSD program and Title V, including “smaller industrial sources,” “large office and residential buildings, hotels, large retail establishments, and similar facilities.”</w:t>
      </w:r>
      <w:r w:rsidRPr="005E57E1">
        <w:rPr>
          <w:sz w:val="24"/>
        </w:rPr>
        <w:t xml:space="preserve"> Id., at 44498-44499. </w:t>
      </w:r>
    </w:p>
    <w:p w14:paraId="24A49838" w14:textId="77777777" w:rsidR="00955065" w:rsidRPr="005E57E1" w:rsidRDefault="00955065" w:rsidP="00955065">
      <w:pPr>
        <w:pStyle w:val="Heading2"/>
        <w:rPr>
          <w:sz w:val="24"/>
          <w:szCs w:val="24"/>
        </w:rPr>
      </w:pPr>
      <w:r w:rsidRPr="005E57E1">
        <w:rPr>
          <w:sz w:val="24"/>
          <w:szCs w:val="24"/>
        </w:rPr>
        <w:t>Did EPA think this expansion would have regulatory value?</w:t>
      </w:r>
    </w:p>
    <w:p w14:paraId="59706F10" w14:textId="77777777" w:rsidR="00B85135" w:rsidRPr="005E57E1" w:rsidRDefault="00B85135" w:rsidP="00F919E0">
      <w:pPr>
        <w:pStyle w:val="Heading3"/>
        <w:rPr>
          <w:sz w:val="24"/>
        </w:rPr>
      </w:pPr>
      <w:r w:rsidRPr="005E57E1">
        <w:rPr>
          <w:sz w:val="24"/>
        </w:rPr>
        <w:t xml:space="preserve">The Agency warned that this would constitute an </w:t>
      </w:r>
      <w:r w:rsidRPr="005E57E1">
        <w:rPr>
          <w:b/>
          <w:bCs/>
          <w:sz w:val="24"/>
        </w:rPr>
        <w:t>“unprecedented expansion of EPA authority that would have a profound effect on virtually every sector of the economy and touch every household in the land,”</w:t>
      </w:r>
      <w:r w:rsidRPr="005E57E1">
        <w:rPr>
          <w:sz w:val="24"/>
        </w:rPr>
        <w:t xml:space="preserve"> </w:t>
      </w:r>
      <w:r w:rsidRPr="005E57E1">
        <w:rPr>
          <w:b/>
          <w:sz w:val="24"/>
          <w:highlight w:val="yellow"/>
        </w:rPr>
        <w:t>yet still be “relatively ineffective at reducing greenhouse gas concentrations.”</w:t>
      </w:r>
      <w:r w:rsidRPr="005E57E1">
        <w:rPr>
          <w:sz w:val="24"/>
        </w:rPr>
        <w:t xml:space="preserve"> Id., at 44355. *fn2</w:t>
      </w:r>
    </w:p>
    <w:p w14:paraId="4961A708" w14:textId="77777777" w:rsidR="00672628" w:rsidRPr="005E57E1" w:rsidRDefault="00672628" w:rsidP="00672628">
      <w:pPr>
        <w:pStyle w:val="Heading2"/>
        <w:rPr>
          <w:sz w:val="24"/>
          <w:szCs w:val="24"/>
        </w:rPr>
      </w:pPr>
      <w:r w:rsidRPr="005E57E1">
        <w:rPr>
          <w:sz w:val="24"/>
          <w:szCs w:val="24"/>
        </w:rPr>
        <w:t>Did EPA find that GHGs were a threat to public health?</w:t>
      </w:r>
    </w:p>
    <w:p w14:paraId="4251BF2A" w14:textId="77777777" w:rsidR="00B85135" w:rsidRPr="005E57E1" w:rsidRDefault="00B85135" w:rsidP="00F919E0">
      <w:pPr>
        <w:pStyle w:val="Heading3"/>
        <w:rPr>
          <w:sz w:val="24"/>
        </w:rPr>
      </w:pPr>
      <w:r w:rsidRPr="005E57E1">
        <w:rPr>
          <w:sz w:val="24"/>
        </w:rPr>
        <w:t>[24]</w:t>
      </w:r>
      <w:r w:rsidRPr="005E57E1">
        <w:rPr>
          <w:sz w:val="24"/>
        </w:rPr>
        <w:tab/>
        <w:t xml:space="preserve">In 2009, EPA announced its determination regarding the danger posed by motor-vehicle </w:t>
      </w:r>
      <w:r w:rsidRPr="005E57E1">
        <w:rPr>
          <w:sz w:val="24"/>
        </w:rPr>
        <w:lastRenderedPageBreak/>
        <w:t xml:space="preserve">greenhouse-gas emissions. EPA found that greenhouse-gas emissions from new motor vehicles contribute to elevated atmospheric concentrations of greenhouse gases, </w:t>
      </w:r>
      <w:r w:rsidRPr="005E57E1">
        <w:rPr>
          <w:b/>
          <w:bCs/>
          <w:sz w:val="24"/>
        </w:rPr>
        <w:t>which endanger public health and welfare by fostering global “climate change</w:t>
      </w:r>
      <w:r w:rsidRPr="005E57E1">
        <w:rPr>
          <w:sz w:val="24"/>
        </w:rPr>
        <w:t xml:space="preserve">.” 74 Fed. Reg. 66523, 66537 (hereinafter </w:t>
      </w:r>
      <w:r w:rsidRPr="005E57E1">
        <w:rPr>
          <w:b/>
          <w:bCs/>
          <w:sz w:val="24"/>
        </w:rPr>
        <w:t>Endangerment Finding</w:t>
      </w:r>
      <w:r w:rsidRPr="005E57E1">
        <w:rPr>
          <w:sz w:val="24"/>
        </w:rPr>
        <w:t>). It denominated a “single air pollutant” the “combined mix” of six greenhouse gases that it identified as “the root cause of human-induced climate change”: carbon dioxide, methane, nitrous oxide, hydrofluorocarbons, perfluorocarbons, and sulfur hexafluoride. Id., at 66526, 66537. A source's greenhouse-gas emissions would be measured in “carbon dioxide equivalent units” (CO2e), which would be calculated based on each gas's “global warming potential.” Id., at 66499, n. 4.</w:t>
      </w:r>
    </w:p>
    <w:p w14:paraId="551F7F41" w14:textId="77777777" w:rsidR="00672628" w:rsidRPr="005E57E1" w:rsidRDefault="00672628" w:rsidP="00672628">
      <w:pPr>
        <w:pStyle w:val="Heading2"/>
        <w:rPr>
          <w:sz w:val="24"/>
          <w:szCs w:val="24"/>
        </w:rPr>
      </w:pPr>
      <w:r w:rsidRPr="005E57E1">
        <w:rPr>
          <w:sz w:val="24"/>
          <w:szCs w:val="24"/>
        </w:rPr>
        <w:t>What did EPA say in the Triggering Rule?</w:t>
      </w:r>
    </w:p>
    <w:p w14:paraId="3461C804" w14:textId="77777777" w:rsidR="00B85135" w:rsidRPr="005E57E1" w:rsidRDefault="00B85135" w:rsidP="00F919E0">
      <w:pPr>
        <w:pStyle w:val="Heading3"/>
        <w:rPr>
          <w:sz w:val="24"/>
        </w:rPr>
      </w:pPr>
      <w:r w:rsidRPr="005E57E1">
        <w:rPr>
          <w:sz w:val="24"/>
        </w:rPr>
        <w:t>[25]</w:t>
      </w:r>
      <w:r w:rsidRPr="005E57E1">
        <w:rPr>
          <w:sz w:val="24"/>
        </w:rPr>
        <w:tab/>
        <w:t xml:space="preserve">Next, </w:t>
      </w:r>
      <w:r w:rsidRPr="005E57E1">
        <w:rPr>
          <w:b/>
          <w:bCs/>
          <w:sz w:val="24"/>
          <w:highlight w:val="yellow"/>
        </w:rPr>
        <w:t>EPA issued its “final decision” regarding the prospect that motor-vehicle greenhouse-gas standards would trigger stationary-source permitting requirements</w:t>
      </w:r>
      <w:r w:rsidRPr="005E57E1">
        <w:rPr>
          <w:sz w:val="24"/>
        </w:rPr>
        <w:t xml:space="preserve">. 75 Fed. Reg. 17004 (2010) (hereinafter Triggering Rule). </w:t>
      </w:r>
      <w:r w:rsidRPr="005E57E1">
        <w:rPr>
          <w:b/>
          <w:sz w:val="24"/>
        </w:rPr>
        <w:t xml:space="preserve">EPA announced that beginning on the effective date of its greenhouse-gas standards for motor vehicles, stationary sources would be subject to the PSD program and Title V </w:t>
      </w:r>
      <w:proofErr w:type="gramStart"/>
      <w:r w:rsidRPr="005E57E1">
        <w:rPr>
          <w:b/>
          <w:sz w:val="24"/>
        </w:rPr>
        <w:t>on the basis of</w:t>
      </w:r>
      <w:proofErr w:type="gramEnd"/>
      <w:r w:rsidRPr="005E57E1">
        <w:rPr>
          <w:b/>
          <w:sz w:val="24"/>
        </w:rPr>
        <w:t xml:space="preserve"> their potential to emit greenhouse gases.</w:t>
      </w:r>
      <w:r w:rsidRPr="005E57E1">
        <w:rPr>
          <w:sz w:val="24"/>
        </w:rPr>
        <w:t xml:space="preserve"> As expected, EPA in short order promulgated greenhouse-gas emission standards for passenger cars, light-duty trucks, and medium-duty passenger vehicles to take effect on January 2, 2011. 75 Fed. Reg. 25324 (hereinafter Tailpipe Rule).</w:t>
      </w:r>
    </w:p>
    <w:p w14:paraId="26430E68" w14:textId="77777777" w:rsidR="00672628" w:rsidRPr="005E57E1" w:rsidRDefault="00672628" w:rsidP="00672628">
      <w:pPr>
        <w:pStyle w:val="Heading2"/>
        <w:rPr>
          <w:sz w:val="24"/>
          <w:szCs w:val="24"/>
        </w:rPr>
      </w:pPr>
      <w:r w:rsidRPr="005E57E1">
        <w:rPr>
          <w:sz w:val="24"/>
          <w:szCs w:val="24"/>
        </w:rPr>
        <w:t>Why didn’t EPA just exclude GHGs from the Title I program and avoid the tailoring issue entirely?</w:t>
      </w:r>
    </w:p>
    <w:p w14:paraId="758C7429" w14:textId="77777777" w:rsidR="00B85135" w:rsidRPr="005E57E1" w:rsidRDefault="00B85135" w:rsidP="00F919E0">
      <w:pPr>
        <w:pStyle w:val="Heading3"/>
        <w:rPr>
          <w:sz w:val="24"/>
        </w:rPr>
      </w:pPr>
      <w:r w:rsidRPr="005E57E1">
        <w:rPr>
          <w:sz w:val="24"/>
        </w:rPr>
        <w:t>[26]</w:t>
      </w:r>
      <w:r w:rsidRPr="005E57E1">
        <w:rPr>
          <w:sz w:val="24"/>
        </w:rPr>
        <w:tab/>
        <w:t xml:space="preserve">EPA then announced steps it was taking to “tailor” the PSD program and Title V to greenhouse gases. 75 Fed. Reg. 31514 (hereinafter Tailoring Rule). Those steps were necessary, it said, because the PSD program and Title V were designed to regulate “a relatively small number of large industrial sources,” and requiring permits for all sources with greenhouse-gas emissions above the statutory thresholds would radically expand those programs, making them both </w:t>
      </w:r>
      <w:proofErr w:type="spellStart"/>
      <w:r w:rsidRPr="005E57E1">
        <w:rPr>
          <w:sz w:val="24"/>
        </w:rPr>
        <w:t>unadministrable</w:t>
      </w:r>
      <w:proofErr w:type="spellEnd"/>
      <w:r w:rsidRPr="005E57E1">
        <w:rPr>
          <w:sz w:val="24"/>
        </w:rPr>
        <w:t xml:space="preserve"> and “unrecognizable to the Congress that designed” them. Id., at 31555, 31562. </w:t>
      </w:r>
      <w:r w:rsidRPr="005E57E1">
        <w:rPr>
          <w:b/>
          <w:bCs/>
          <w:sz w:val="24"/>
        </w:rPr>
        <w:t>EPA nonetheless rejected calls to exclude greenhouse gases entirely from those programs, a</w:t>
      </w:r>
      <w:r w:rsidRPr="005E57E1">
        <w:rPr>
          <w:b/>
          <w:sz w:val="24"/>
        </w:rPr>
        <w:t xml:space="preserve">sserting that the Act is not “ambiguous with respect to the need to cover [greenhouse-gas] sources under either the PSD or title V program.” </w:t>
      </w:r>
      <w:r w:rsidRPr="005E57E1">
        <w:rPr>
          <w:sz w:val="24"/>
        </w:rPr>
        <w:t>Id., at 31548, n. 31. Instead, EPA adopted a “phase-in approach” that it said would “appl[y] PSD and title V at threshold levels that are as close to the statutory levels as possible, and do so as quickly as possible, at least to a certain point.” Id., at 31523.</w:t>
      </w:r>
    </w:p>
    <w:p w14:paraId="28513491" w14:textId="77777777" w:rsidR="008F73C1" w:rsidRPr="005E57E1" w:rsidRDefault="008F73C1" w:rsidP="008F73C1">
      <w:pPr>
        <w:pStyle w:val="Heading2"/>
        <w:rPr>
          <w:sz w:val="24"/>
          <w:szCs w:val="24"/>
        </w:rPr>
      </w:pPr>
      <w:r w:rsidRPr="005E57E1">
        <w:rPr>
          <w:sz w:val="24"/>
          <w:szCs w:val="24"/>
        </w:rPr>
        <w:t>Was EPA only going to regulate major emitters, or would the regulations be expanded to small sources?</w:t>
      </w:r>
    </w:p>
    <w:p w14:paraId="4E5A7943" w14:textId="77777777" w:rsidR="008F73C1" w:rsidRPr="005E57E1" w:rsidRDefault="008F73C1" w:rsidP="008F73C1">
      <w:pPr>
        <w:pStyle w:val="Heading2"/>
        <w:rPr>
          <w:sz w:val="24"/>
          <w:szCs w:val="24"/>
        </w:rPr>
      </w:pPr>
      <w:r w:rsidRPr="005E57E1">
        <w:rPr>
          <w:sz w:val="24"/>
          <w:szCs w:val="24"/>
        </w:rPr>
        <w:t>What is BACT for GHGs?</w:t>
      </w:r>
    </w:p>
    <w:p w14:paraId="7FEAF054" w14:textId="77777777" w:rsidR="00B85135" w:rsidRPr="005E57E1" w:rsidRDefault="00B85135" w:rsidP="00F919E0">
      <w:pPr>
        <w:pStyle w:val="Heading3"/>
        <w:rPr>
          <w:sz w:val="24"/>
        </w:rPr>
      </w:pPr>
      <w:r w:rsidRPr="005E57E1">
        <w:rPr>
          <w:sz w:val="24"/>
        </w:rPr>
        <w:t>[27]</w:t>
      </w:r>
      <w:r w:rsidRPr="005E57E1">
        <w:rPr>
          <w:sz w:val="24"/>
        </w:rPr>
        <w:tab/>
        <w:t xml:space="preserve">The phase-in, EPA said, would consist of at least three steps. </w:t>
      </w:r>
      <w:r w:rsidRPr="005E57E1">
        <w:rPr>
          <w:b/>
          <w:bCs/>
          <w:sz w:val="24"/>
        </w:rPr>
        <w:t xml:space="preserve">During </w:t>
      </w:r>
      <w:r w:rsidRPr="005E57E1">
        <w:rPr>
          <w:b/>
          <w:bCs/>
          <w:sz w:val="24"/>
          <w:highlight w:val="yellow"/>
        </w:rPr>
        <w:t>Step 1</w:t>
      </w:r>
      <w:r w:rsidRPr="005E57E1">
        <w:rPr>
          <w:b/>
          <w:bCs/>
          <w:sz w:val="24"/>
        </w:rPr>
        <w:t xml:space="preserve">, from January 2 through June 30, 2011, no source would become newly subject to the PSD program or Title V solely on the basis of its greenhouse-gas emissions; however, sources required to obtain permits anyway because of their emission of conventional pollutants (so-called “anyway” sources) would need to comply with BACT for greenhouse gases if they emitted those gases in significant amounts, defined as at least </w:t>
      </w:r>
      <w:r w:rsidRPr="005E57E1">
        <w:rPr>
          <w:b/>
          <w:bCs/>
          <w:sz w:val="24"/>
          <w:highlight w:val="yellow"/>
        </w:rPr>
        <w:t>75,000 tons per year CO2e</w:t>
      </w:r>
      <w:r w:rsidRPr="005E57E1">
        <w:rPr>
          <w:b/>
          <w:bCs/>
          <w:sz w:val="24"/>
        </w:rPr>
        <w:t>.</w:t>
      </w:r>
      <w:r w:rsidRPr="005E57E1">
        <w:rPr>
          <w:sz w:val="24"/>
        </w:rPr>
        <w:t xml:space="preserve"> Ibid. </w:t>
      </w:r>
      <w:r w:rsidRPr="005E57E1">
        <w:rPr>
          <w:b/>
          <w:bCs/>
          <w:sz w:val="24"/>
        </w:rPr>
        <w:t xml:space="preserve">During </w:t>
      </w:r>
      <w:r w:rsidRPr="005E57E1">
        <w:rPr>
          <w:b/>
          <w:bCs/>
          <w:sz w:val="24"/>
          <w:highlight w:val="yellow"/>
        </w:rPr>
        <w:t>Step 2</w:t>
      </w:r>
      <w:r w:rsidRPr="005E57E1">
        <w:rPr>
          <w:b/>
          <w:bCs/>
          <w:sz w:val="24"/>
        </w:rPr>
        <w:t xml:space="preserve">, from July 1, 2011, through June 30, 2012, sources with the potential to emit at least </w:t>
      </w:r>
      <w:r w:rsidRPr="005E57E1">
        <w:rPr>
          <w:b/>
          <w:bCs/>
          <w:sz w:val="24"/>
          <w:highlight w:val="yellow"/>
        </w:rPr>
        <w:t>100,000 tons per year CO2e</w:t>
      </w:r>
      <w:r w:rsidRPr="005E57E1">
        <w:rPr>
          <w:b/>
          <w:bCs/>
          <w:sz w:val="24"/>
        </w:rPr>
        <w:t xml:space="preserve"> of greenhouse gases would be subject to PSD and Title V permitting for their construction and operation and to PSD permitting for modifications that would increase their greenhouse-gas emissions by at least 75,000 tons per year CO2e.</w:t>
      </w:r>
      <w:r w:rsidRPr="005E57E1">
        <w:rPr>
          <w:sz w:val="24"/>
        </w:rPr>
        <w:t xml:space="preserve"> Id., at 31523-31524. *fn3 </w:t>
      </w:r>
      <w:r w:rsidRPr="005E57E1">
        <w:rPr>
          <w:b/>
          <w:bCs/>
          <w:sz w:val="24"/>
        </w:rPr>
        <w:t xml:space="preserve">At Step 3, beginning on July 1, 2013, EPA said it might (or might not) further reduce the permitting thresholds (though not below 50,000 tons per year CO2e), and it might </w:t>
      </w:r>
      <w:r w:rsidRPr="005E57E1">
        <w:rPr>
          <w:b/>
          <w:bCs/>
          <w:sz w:val="24"/>
        </w:rPr>
        <w:lastRenderedPageBreak/>
        <w:t>(or might not) establish permanent exemptions for some sources. Id., at 31524</w:t>
      </w:r>
      <w:r w:rsidRPr="005E57E1">
        <w:rPr>
          <w:sz w:val="24"/>
        </w:rPr>
        <w:t>. Beyond Step 3, EPA promised to complete another round of rulemaking by April 30, 2016, in which it would “take further action to address small sources,” which might (or might not) include establishing permanent exemptions. Id., at 31525.</w:t>
      </w:r>
    </w:p>
    <w:p w14:paraId="7312C36B" w14:textId="77777777" w:rsidR="00B85135" w:rsidRPr="005E57E1" w:rsidRDefault="00B85135" w:rsidP="00F919E0">
      <w:pPr>
        <w:pStyle w:val="Heading3"/>
        <w:rPr>
          <w:sz w:val="24"/>
        </w:rPr>
      </w:pPr>
      <w:r w:rsidRPr="005E57E1">
        <w:rPr>
          <w:sz w:val="24"/>
        </w:rPr>
        <w:t>[28]</w:t>
      </w:r>
      <w:r w:rsidRPr="005E57E1">
        <w:rPr>
          <w:sz w:val="24"/>
        </w:rPr>
        <w:tab/>
        <w:t>EPA codified Steps 1 and 2 at 40 CFR §§ 51.166(b)(48) and 52.21(b)(49) for PSD and at §§ 70.2 and 71.2 for Title V, and it codified its commitments regarding Step 3 and beyond at §§ 52.22, 70.12, and 71.13. See Tailoring Rule 31606-31608. After the decision below, EPA issued its final Step 3 rule, in which it decided not to lower the thresholds it had established at Step 2 until at least 2016. 77 Fed. Reg. 41051 (2012).</w:t>
      </w:r>
    </w:p>
    <w:p w14:paraId="31DFD848" w14:textId="77777777" w:rsidR="00B85135" w:rsidRPr="005E57E1" w:rsidRDefault="00B85135" w:rsidP="00F919E0">
      <w:pPr>
        <w:pStyle w:val="Heading3"/>
        <w:rPr>
          <w:sz w:val="24"/>
        </w:rPr>
      </w:pPr>
      <w:r w:rsidRPr="005E57E1">
        <w:rPr>
          <w:sz w:val="24"/>
        </w:rPr>
        <w:t>[29]</w:t>
      </w:r>
      <w:r w:rsidRPr="005E57E1">
        <w:rPr>
          <w:sz w:val="24"/>
        </w:rPr>
        <w:tab/>
      </w:r>
    </w:p>
    <w:p w14:paraId="2ED58BE4" w14:textId="3303F709" w:rsidR="00F352E9" w:rsidRPr="005E57E1" w:rsidRDefault="00F352E9" w:rsidP="00F352E9">
      <w:pPr>
        <w:pStyle w:val="Heading2"/>
        <w:rPr>
          <w:sz w:val="24"/>
          <w:szCs w:val="24"/>
        </w:rPr>
      </w:pPr>
      <w:r w:rsidRPr="005E57E1">
        <w:rPr>
          <w:sz w:val="24"/>
          <w:szCs w:val="24"/>
        </w:rPr>
        <w:t>Who contested the rule?</w:t>
      </w:r>
    </w:p>
    <w:p w14:paraId="73791819" w14:textId="09FFA124" w:rsidR="00D90F88" w:rsidRPr="005E57E1" w:rsidRDefault="00B85135" w:rsidP="00F919E0">
      <w:pPr>
        <w:pStyle w:val="Heading3"/>
        <w:rPr>
          <w:sz w:val="24"/>
        </w:rPr>
      </w:pPr>
      <w:r w:rsidRPr="005E57E1">
        <w:rPr>
          <w:sz w:val="24"/>
        </w:rPr>
        <w:t>[30]</w:t>
      </w:r>
      <w:r w:rsidRPr="005E57E1">
        <w:rPr>
          <w:sz w:val="24"/>
        </w:rPr>
        <w:tab/>
      </w:r>
      <w:r w:rsidRPr="005E57E1">
        <w:rPr>
          <w:b/>
          <w:bCs/>
          <w:sz w:val="24"/>
        </w:rPr>
        <w:t>Numerous parties, including several States, f</w:t>
      </w:r>
      <w:r w:rsidRPr="005E57E1">
        <w:rPr>
          <w:sz w:val="24"/>
        </w:rPr>
        <w:t xml:space="preserve">iled petitions for review in the D. C. Circuit under 42 U.S.C. § 7607(b), challenging EPA's greenhouse-gas-related actions. The Court of Appeals dismissed some of the petitions for lack of jurisdiction and denied the remainder. Coalition for Responsible Regulation, Inc. v. EPA, 684 F. 3d 102, 401 U.S. App. D.C. 306 (2012) (per </w:t>
      </w:r>
      <w:proofErr w:type="spellStart"/>
      <w:r w:rsidRPr="005E57E1">
        <w:rPr>
          <w:sz w:val="24"/>
        </w:rPr>
        <w:t>curiam</w:t>
      </w:r>
      <w:proofErr w:type="spellEnd"/>
      <w:r w:rsidRPr="005E57E1">
        <w:rPr>
          <w:sz w:val="24"/>
        </w:rPr>
        <w:t xml:space="preserve">). </w:t>
      </w:r>
    </w:p>
    <w:p w14:paraId="079E5E0A" w14:textId="77777777" w:rsidR="00D90F88" w:rsidRPr="005E57E1" w:rsidRDefault="00D90F88" w:rsidP="00D90F88">
      <w:pPr>
        <w:pStyle w:val="Heading2"/>
        <w:rPr>
          <w:sz w:val="24"/>
          <w:szCs w:val="24"/>
        </w:rPr>
      </w:pPr>
      <w:r w:rsidRPr="005E57E1">
        <w:rPr>
          <w:sz w:val="24"/>
          <w:szCs w:val="24"/>
        </w:rPr>
        <w:t>What did the lower court hold?</w:t>
      </w:r>
    </w:p>
    <w:p w14:paraId="618A48EC" w14:textId="77777777" w:rsidR="00D90F88" w:rsidRPr="005E57E1" w:rsidRDefault="00B85135" w:rsidP="00F919E0">
      <w:pPr>
        <w:pStyle w:val="Heading3"/>
        <w:rPr>
          <w:b/>
          <w:bCs/>
          <w:sz w:val="24"/>
        </w:rPr>
      </w:pPr>
      <w:r w:rsidRPr="005E57E1">
        <w:rPr>
          <w:b/>
          <w:bCs/>
          <w:sz w:val="24"/>
        </w:rPr>
        <w:t xml:space="preserve">First, it upheld the Endangerment Finding and Tailpipe Rule. Id., at 119, 126. </w:t>
      </w:r>
    </w:p>
    <w:p w14:paraId="111C74C8" w14:textId="77777777" w:rsidR="00D90F88" w:rsidRPr="005E57E1" w:rsidRDefault="00B85135" w:rsidP="00F919E0">
      <w:pPr>
        <w:pStyle w:val="Heading3"/>
        <w:rPr>
          <w:b/>
          <w:bCs/>
          <w:sz w:val="24"/>
        </w:rPr>
      </w:pPr>
      <w:r w:rsidRPr="005E57E1">
        <w:rPr>
          <w:b/>
          <w:bCs/>
          <w:sz w:val="24"/>
        </w:rPr>
        <w:t xml:space="preserve">Next, it held that EPA's interpretation of the PSD permitting requirement as applying to “any regulated air pollutant,” including greenhouse gases, was “compelled by the statute.” Id., at 133-134. </w:t>
      </w:r>
    </w:p>
    <w:p w14:paraId="0BB8D77A" w14:textId="77777777" w:rsidR="00D90F88" w:rsidRPr="005E57E1" w:rsidRDefault="00B85135" w:rsidP="00F919E0">
      <w:pPr>
        <w:pStyle w:val="Heading3"/>
        <w:rPr>
          <w:b/>
          <w:bCs/>
          <w:sz w:val="24"/>
        </w:rPr>
      </w:pPr>
      <w:r w:rsidRPr="005E57E1">
        <w:rPr>
          <w:b/>
          <w:bCs/>
          <w:sz w:val="24"/>
        </w:rPr>
        <w:t xml:space="preserve">The court also found it “crystal clear that PSD permittees must install BACT for greenhouse gases.” Id., at 137. </w:t>
      </w:r>
    </w:p>
    <w:p w14:paraId="4D2F2D59" w14:textId="77777777" w:rsidR="00D90F88" w:rsidRPr="005E57E1" w:rsidRDefault="00B85135" w:rsidP="00F919E0">
      <w:pPr>
        <w:pStyle w:val="Heading3"/>
        <w:rPr>
          <w:sz w:val="24"/>
        </w:rPr>
      </w:pPr>
      <w:r w:rsidRPr="005E57E1">
        <w:rPr>
          <w:sz w:val="24"/>
        </w:rPr>
        <w:t xml:space="preserve">Because it deemed petitioners' arguments about the PSD program insufficiently applicable to Title V, it held they had “forfeited any challenges to EPA's greenhouse gas-inclusive interpretation of Title V.” Id., at 136. </w:t>
      </w:r>
    </w:p>
    <w:p w14:paraId="25EB9ADB" w14:textId="77777777" w:rsidR="00B85135" w:rsidRPr="005E57E1" w:rsidRDefault="00B85135" w:rsidP="00F919E0">
      <w:pPr>
        <w:pStyle w:val="Heading3"/>
        <w:rPr>
          <w:sz w:val="24"/>
        </w:rPr>
      </w:pPr>
      <w:r w:rsidRPr="005E57E1">
        <w:rPr>
          <w:b/>
          <w:bCs/>
          <w:sz w:val="24"/>
        </w:rPr>
        <w:t>Finally, it held that petitioners were without Article III standing</w:t>
      </w:r>
      <w:r w:rsidRPr="005E57E1">
        <w:rPr>
          <w:sz w:val="24"/>
        </w:rPr>
        <w:t xml:space="preserve"> to challenge EPA's efforts to limit the reach of the PSD program and Title V through the Triggering and Tailoring Rules. Id., at 146. The court denied rehearing </w:t>
      </w:r>
      <w:proofErr w:type="spellStart"/>
      <w:r w:rsidRPr="005E57E1">
        <w:rPr>
          <w:sz w:val="24"/>
        </w:rPr>
        <w:t>en</w:t>
      </w:r>
      <w:proofErr w:type="spellEnd"/>
      <w:r w:rsidRPr="005E57E1">
        <w:rPr>
          <w:sz w:val="24"/>
        </w:rPr>
        <w:t xml:space="preserve"> banc, </w:t>
      </w:r>
      <w:r w:rsidRPr="005E57E1">
        <w:rPr>
          <w:b/>
          <w:bCs/>
          <w:sz w:val="24"/>
        </w:rPr>
        <w:t>with Judges Brown and Kavanaugh each dissenting</w:t>
      </w:r>
      <w:r w:rsidRPr="005E57E1">
        <w:rPr>
          <w:sz w:val="24"/>
        </w:rPr>
        <w:t>. No. 09-1322 etc. (Dec. 20, 2012), App. 139</w:t>
      </w:r>
      <w:proofErr w:type="gramStart"/>
      <w:r w:rsidRPr="005E57E1">
        <w:rPr>
          <w:sz w:val="24"/>
        </w:rPr>
        <w:t>, ,</w:t>
      </w:r>
      <w:proofErr w:type="gramEnd"/>
      <w:r w:rsidRPr="005E57E1">
        <w:rPr>
          <w:sz w:val="24"/>
        </w:rPr>
        <w:t xml:space="preserve"> 2012 WL 6621785.</w:t>
      </w:r>
    </w:p>
    <w:p w14:paraId="5AA09022" w14:textId="77777777" w:rsidR="00D90F88" w:rsidRPr="005E57E1" w:rsidRDefault="00D90F88" w:rsidP="00D90F88">
      <w:pPr>
        <w:pStyle w:val="Heading2"/>
        <w:rPr>
          <w:sz w:val="24"/>
          <w:szCs w:val="24"/>
        </w:rPr>
      </w:pPr>
      <w:r w:rsidRPr="005E57E1">
        <w:rPr>
          <w:sz w:val="24"/>
          <w:szCs w:val="24"/>
        </w:rPr>
        <w:t>What is the only question before this court?</w:t>
      </w:r>
    </w:p>
    <w:p w14:paraId="5CC65A9E" w14:textId="77777777" w:rsidR="00B85135" w:rsidRPr="005E57E1" w:rsidRDefault="00B85135" w:rsidP="00F919E0">
      <w:pPr>
        <w:pStyle w:val="Heading3"/>
        <w:rPr>
          <w:sz w:val="24"/>
        </w:rPr>
      </w:pPr>
      <w:r w:rsidRPr="005E57E1">
        <w:rPr>
          <w:sz w:val="24"/>
        </w:rPr>
        <w:t>[31]</w:t>
      </w:r>
      <w:r w:rsidRPr="005E57E1">
        <w:rPr>
          <w:sz w:val="24"/>
        </w:rPr>
        <w:tab/>
        <w:t>We granted six petitions for certiorari but agreed to decide only one question: “</w:t>
      </w:r>
      <w:r w:rsidRPr="005E57E1">
        <w:rPr>
          <w:b/>
          <w:sz w:val="24"/>
        </w:rPr>
        <w:t>'Whether EPA permissibly determined that its regulation of greenhouse gas emissions from new motor vehicles triggered permitting requirements under the Clean Air Act for stationary sources that emit greenhouse gases.'</w:t>
      </w:r>
      <w:r w:rsidRPr="005E57E1">
        <w:rPr>
          <w:sz w:val="24"/>
        </w:rPr>
        <w:t>” 571 U.S. ____, 134 S. Ct. 418, 187 L. Ed. 2d 278 (2013).</w:t>
      </w:r>
    </w:p>
    <w:p w14:paraId="408F3950" w14:textId="77777777" w:rsidR="00B85135" w:rsidRPr="005E57E1" w:rsidRDefault="00B85135" w:rsidP="00F919E0">
      <w:pPr>
        <w:pStyle w:val="Heading3"/>
        <w:rPr>
          <w:sz w:val="24"/>
        </w:rPr>
      </w:pPr>
      <w:r w:rsidRPr="005E57E1">
        <w:rPr>
          <w:sz w:val="24"/>
        </w:rPr>
        <w:t>[32]</w:t>
      </w:r>
      <w:r w:rsidRPr="005E57E1">
        <w:rPr>
          <w:sz w:val="24"/>
        </w:rPr>
        <w:tab/>
      </w:r>
    </w:p>
    <w:p w14:paraId="51968AB4" w14:textId="77777777" w:rsidR="00452766" w:rsidRPr="005E57E1" w:rsidRDefault="00B85135" w:rsidP="00F919E0">
      <w:pPr>
        <w:pStyle w:val="Heading3"/>
        <w:rPr>
          <w:sz w:val="24"/>
        </w:rPr>
      </w:pPr>
      <w:r w:rsidRPr="005E57E1">
        <w:rPr>
          <w:sz w:val="24"/>
        </w:rPr>
        <w:lastRenderedPageBreak/>
        <w:t>[33]</w:t>
      </w:r>
      <w:r w:rsidRPr="005E57E1">
        <w:rPr>
          <w:sz w:val="24"/>
        </w:rPr>
        <w:tab/>
        <w:t xml:space="preserve">This litigation presents two distinct challenges to EPA's stance on greenhouse-gas permitting for stationary sources. </w:t>
      </w:r>
    </w:p>
    <w:p w14:paraId="1753F0A9" w14:textId="77777777" w:rsidR="00452766" w:rsidRPr="005E57E1" w:rsidRDefault="00452766" w:rsidP="00452766">
      <w:pPr>
        <w:pStyle w:val="Heading2"/>
        <w:rPr>
          <w:sz w:val="24"/>
          <w:szCs w:val="24"/>
        </w:rPr>
      </w:pPr>
      <w:r w:rsidRPr="005E57E1">
        <w:rPr>
          <w:sz w:val="24"/>
          <w:szCs w:val="24"/>
        </w:rPr>
        <w:t>What are the two challenges to the reg?</w:t>
      </w:r>
    </w:p>
    <w:p w14:paraId="0A4451FF" w14:textId="77777777" w:rsidR="00452766" w:rsidRPr="005E57E1" w:rsidRDefault="00B85135" w:rsidP="00F919E0">
      <w:pPr>
        <w:pStyle w:val="Heading3"/>
        <w:rPr>
          <w:b/>
          <w:bCs/>
          <w:sz w:val="24"/>
        </w:rPr>
      </w:pPr>
      <w:r w:rsidRPr="005E57E1">
        <w:rPr>
          <w:b/>
          <w:bCs/>
          <w:sz w:val="24"/>
        </w:rPr>
        <w:t xml:space="preserve">First, we must decide whether EPA permissibly determined that a source may be subject to the PSD and Title V permitting requirements on the sole basis of the source's potential to emit greenhouse gases. </w:t>
      </w:r>
    </w:p>
    <w:p w14:paraId="7A0A6BDD" w14:textId="77777777" w:rsidR="00452766" w:rsidRPr="005E57E1" w:rsidRDefault="00452766" w:rsidP="00452766">
      <w:pPr>
        <w:pStyle w:val="Heading2"/>
        <w:rPr>
          <w:sz w:val="24"/>
          <w:szCs w:val="24"/>
        </w:rPr>
      </w:pPr>
      <w:r w:rsidRPr="005E57E1">
        <w:rPr>
          <w:sz w:val="24"/>
          <w:szCs w:val="24"/>
        </w:rPr>
        <w:t>What is an anyway source?</w:t>
      </w:r>
    </w:p>
    <w:p w14:paraId="7CD90161" w14:textId="77777777" w:rsidR="00452766" w:rsidRPr="005E57E1" w:rsidRDefault="00B85135" w:rsidP="00F919E0">
      <w:pPr>
        <w:pStyle w:val="Heading3"/>
        <w:rPr>
          <w:b/>
          <w:bCs/>
          <w:sz w:val="24"/>
        </w:rPr>
      </w:pPr>
      <w:r w:rsidRPr="005E57E1">
        <w:rPr>
          <w:b/>
          <w:bCs/>
          <w:sz w:val="24"/>
        </w:rPr>
        <w:t xml:space="preserve">Second, we must decide whether EPA permissibly determined that </w:t>
      </w:r>
      <w:r w:rsidRPr="005E57E1">
        <w:rPr>
          <w:b/>
          <w:bCs/>
          <w:sz w:val="24"/>
          <w:highlight w:val="yellow"/>
        </w:rPr>
        <w:t>a source already subject to the PSD program because of its emission of conventional pollutants (an “anyway” source)</w:t>
      </w:r>
      <w:r w:rsidRPr="005E57E1">
        <w:rPr>
          <w:b/>
          <w:bCs/>
          <w:sz w:val="24"/>
        </w:rPr>
        <w:t xml:space="preserve"> may be required to limit its greenhouse-gas emissions by employing the “best available control technology” for greenhouse gases. </w:t>
      </w:r>
    </w:p>
    <w:p w14:paraId="2C16EF6F" w14:textId="77777777" w:rsidR="00452766" w:rsidRPr="005E57E1" w:rsidRDefault="00452766" w:rsidP="00452766">
      <w:pPr>
        <w:pStyle w:val="Heading2"/>
        <w:rPr>
          <w:sz w:val="24"/>
          <w:szCs w:val="24"/>
        </w:rPr>
      </w:pPr>
      <w:r w:rsidRPr="005E57E1">
        <w:rPr>
          <w:sz w:val="24"/>
          <w:szCs w:val="24"/>
        </w:rPr>
        <w:t>What is the significance of the anyway source category?</w:t>
      </w:r>
    </w:p>
    <w:p w14:paraId="06EC3F48" w14:textId="77777777" w:rsidR="00B85135" w:rsidRPr="005E57E1" w:rsidRDefault="00B85135" w:rsidP="00F919E0">
      <w:pPr>
        <w:pStyle w:val="Heading3"/>
        <w:rPr>
          <w:sz w:val="24"/>
        </w:rPr>
      </w:pPr>
      <w:r w:rsidRPr="005E57E1">
        <w:rPr>
          <w:sz w:val="24"/>
        </w:rPr>
        <w:t xml:space="preserve">The Solicitor General joins issue on both points but evidently regards the second as more important; he informs </w:t>
      </w:r>
      <w:r w:rsidRPr="005E57E1">
        <w:rPr>
          <w:sz w:val="24"/>
          <w:highlight w:val="yellow"/>
        </w:rPr>
        <w:t xml:space="preserve">us </w:t>
      </w:r>
      <w:r w:rsidRPr="005E57E1">
        <w:rPr>
          <w:b/>
          <w:sz w:val="24"/>
          <w:highlight w:val="yellow"/>
        </w:rPr>
        <w:t>that “anyway” sources account for roughly 83% of American stationary-source greenhouse-gas emissions,</w:t>
      </w:r>
      <w:r w:rsidRPr="005E57E1">
        <w:rPr>
          <w:sz w:val="24"/>
        </w:rPr>
        <w:t xml:space="preserve"> compared to just 3% for the additional, non</w:t>
      </w:r>
      <w:proofErr w:type="gramStart"/>
      <w:r w:rsidRPr="005E57E1">
        <w:rPr>
          <w:sz w:val="24"/>
        </w:rPr>
        <w:t>-“</w:t>
      </w:r>
      <w:proofErr w:type="gramEnd"/>
      <w:r w:rsidRPr="005E57E1">
        <w:rPr>
          <w:sz w:val="24"/>
        </w:rPr>
        <w:t>anyway” sources EPA sought to regulate at Steps 2 and 3 of the Tailoring Rule. Tr. of Oral Arg. 52.</w:t>
      </w:r>
    </w:p>
    <w:p w14:paraId="30446B59" w14:textId="77777777" w:rsidR="004076D5" w:rsidRPr="005E57E1" w:rsidRDefault="004076D5" w:rsidP="004076D5">
      <w:pPr>
        <w:pStyle w:val="Heading2"/>
        <w:rPr>
          <w:sz w:val="24"/>
          <w:szCs w:val="24"/>
        </w:rPr>
      </w:pPr>
      <w:r w:rsidRPr="005E57E1">
        <w:rPr>
          <w:sz w:val="24"/>
          <w:szCs w:val="24"/>
        </w:rPr>
        <w:t>What is the standard for reviewing EPA’s interpretation of the CAA?</w:t>
      </w:r>
    </w:p>
    <w:p w14:paraId="4BD70608" w14:textId="77777777" w:rsidR="00B85135" w:rsidRPr="005E57E1" w:rsidRDefault="00B85135" w:rsidP="00F919E0">
      <w:pPr>
        <w:pStyle w:val="Heading3"/>
        <w:rPr>
          <w:sz w:val="24"/>
        </w:rPr>
      </w:pPr>
      <w:r w:rsidRPr="005E57E1">
        <w:rPr>
          <w:sz w:val="24"/>
        </w:rPr>
        <w:t>[34]</w:t>
      </w:r>
      <w:r w:rsidRPr="005E57E1">
        <w:rPr>
          <w:sz w:val="24"/>
        </w:rPr>
        <w:tab/>
      </w:r>
      <w:r w:rsidRPr="005E57E1">
        <w:rPr>
          <w:b/>
          <w:bCs/>
          <w:sz w:val="24"/>
        </w:rPr>
        <w:t xml:space="preserve">We review EPA's interpretations of the Clean Air Act using the standard set forth in </w:t>
      </w:r>
      <w:r w:rsidRPr="005E57E1">
        <w:rPr>
          <w:b/>
          <w:bCs/>
          <w:sz w:val="24"/>
          <w:highlight w:val="yellow"/>
        </w:rPr>
        <w:t>Chevron</w:t>
      </w:r>
      <w:r w:rsidRPr="005E57E1">
        <w:rPr>
          <w:b/>
          <w:bCs/>
          <w:sz w:val="24"/>
        </w:rPr>
        <w:t xml:space="preserve"> U.S. A. Inc. v. Natural Resources Defense Council, Inc., 467 U.S. 837, 842-843, 104 S. Ct. 2778, 81 L. Ed. 2d 694 (1984).</w:t>
      </w:r>
      <w:r w:rsidRPr="005E57E1">
        <w:rPr>
          <w:sz w:val="24"/>
        </w:rPr>
        <w:t xml:space="preserve"> Under Chevron, we presume that when an agency-administered statute is ambiguous with respect to what it prescribes, Congress has empowered the agency to resolve the ambiguity. The question for a reviewing court is whether in doing so the agency has acted reasonably and thus has “stayed within the bounds of its statutory authority.” Arlington v. FCC, 569 U.S. ___, ___, 133 S. Ct. 1863, 185 L. Ed. 2d 941, 951 (2013) (emphasis deleted).</w:t>
      </w:r>
    </w:p>
    <w:p w14:paraId="130F2C70" w14:textId="77777777" w:rsidR="00B85135" w:rsidRPr="005E57E1" w:rsidRDefault="00B85135" w:rsidP="00F919E0">
      <w:pPr>
        <w:pStyle w:val="Heading3"/>
        <w:rPr>
          <w:sz w:val="24"/>
        </w:rPr>
      </w:pPr>
      <w:r w:rsidRPr="005E57E1">
        <w:rPr>
          <w:sz w:val="24"/>
        </w:rPr>
        <w:t>[35]</w:t>
      </w:r>
      <w:r w:rsidRPr="005E57E1">
        <w:rPr>
          <w:sz w:val="24"/>
        </w:rPr>
        <w:tab/>
      </w:r>
    </w:p>
    <w:p w14:paraId="48287BC2" w14:textId="77777777" w:rsidR="00B85135" w:rsidRPr="005E57E1" w:rsidRDefault="00B85135" w:rsidP="00F919E0">
      <w:pPr>
        <w:pStyle w:val="Heading3"/>
        <w:rPr>
          <w:sz w:val="24"/>
        </w:rPr>
      </w:pPr>
      <w:r w:rsidRPr="005E57E1">
        <w:rPr>
          <w:sz w:val="24"/>
        </w:rPr>
        <w:t>[36]</w:t>
      </w:r>
      <w:r w:rsidRPr="005E57E1">
        <w:rPr>
          <w:sz w:val="24"/>
        </w:rPr>
        <w:tab/>
        <w:t>We first decide whether EPA permissibly interpreted the statute to provide that a source may be required to obtain a PSD or Title V permit on the sole basis of its potential greenhouse-gas emissions.</w:t>
      </w:r>
    </w:p>
    <w:p w14:paraId="5420AEB9" w14:textId="77777777" w:rsidR="00B85135" w:rsidRPr="005E57E1" w:rsidRDefault="00B85135" w:rsidP="00F919E0">
      <w:pPr>
        <w:pStyle w:val="Heading3"/>
        <w:rPr>
          <w:sz w:val="24"/>
        </w:rPr>
      </w:pPr>
      <w:r w:rsidRPr="005E57E1">
        <w:rPr>
          <w:sz w:val="24"/>
        </w:rPr>
        <w:t>[37]</w:t>
      </w:r>
      <w:r w:rsidRPr="005E57E1">
        <w:rPr>
          <w:sz w:val="24"/>
        </w:rPr>
        <w:tab/>
      </w:r>
    </w:p>
    <w:p w14:paraId="04DBC29B" w14:textId="77777777" w:rsidR="00B85135" w:rsidRPr="005E57E1" w:rsidRDefault="00B85135" w:rsidP="00F919E0">
      <w:pPr>
        <w:pStyle w:val="Heading3"/>
        <w:rPr>
          <w:sz w:val="24"/>
        </w:rPr>
      </w:pPr>
      <w:r w:rsidRPr="005E57E1">
        <w:rPr>
          <w:sz w:val="24"/>
        </w:rPr>
        <w:t>[38]</w:t>
      </w:r>
      <w:r w:rsidRPr="005E57E1">
        <w:rPr>
          <w:sz w:val="24"/>
        </w:rPr>
        <w:tab/>
        <w:t>EPA thought its conclusion that a source's greenhouse-gas emissions may necessitate a PSD or Title V permit followed from the Act's unambiguous language. The Court of Appeals agreed and held that the statute “compelled” EPA's interpretation. 684 F. 3d, at 134. We disagree. The statute compelled EPA's greenhouse-gas-inclusive interpretation with respect to neither the PSD program nor Title V. *fn4</w:t>
      </w:r>
    </w:p>
    <w:p w14:paraId="7DC56E26" w14:textId="77777777" w:rsidR="00B77BD2" w:rsidRPr="005E57E1" w:rsidRDefault="00B85135" w:rsidP="00F919E0">
      <w:pPr>
        <w:pStyle w:val="Heading3"/>
        <w:rPr>
          <w:sz w:val="24"/>
        </w:rPr>
      </w:pPr>
      <w:r w:rsidRPr="005E57E1">
        <w:rPr>
          <w:sz w:val="24"/>
        </w:rPr>
        <w:t>[39]</w:t>
      </w:r>
      <w:r w:rsidRPr="005E57E1">
        <w:rPr>
          <w:sz w:val="24"/>
        </w:rPr>
        <w:tab/>
        <w:t xml:space="preserve">The Court of Appeals reasoned by way of a flawed syllogism: </w:t>
      </w:r>
    </w:p>
    <w:p w14:paraId="1A1FB0B4" w14:textId="77777777" w:rsidR="00B77BD2" w:rsidRPr="005E57E1" w:rsidRDefault="00B77BD2" w:rsidP="00B77BD2">
      <w:pPr>
        <w:pStyle w:val="Heading2"/>
        <w:rPr>
          <w:sz w:val="24"/>
          <w:szCs w:val="24"/>
        </w:rPr>
      </w:pPr>
      <w:r w:rsidRPr="005E57E1">
        <w:rPr>
          <w:sz w:val="24"/>
          <w:szCs w:val="24"/>
        </w:rPr>
        <w:lastRenderedPageBreak/>
        <w:t>How does this court say the lower court reasoned that GHGs would trigger Title I?</w:t>
      </w:r>
    </w:p>
    <w:p w14:paraId="4CCA9779" w14:textId="77777777" w:rsidR="00B77BD2" w:rsidRPr="005E57E1" w:rsidRDefault="00B85135" w:rsidP="00F919E0">
      <w:pPr>
        <w:pStyle w:val="Heading3"/>
        <w:rPr>
          <w:b/>
          <w:sz w:val="24"/>
        </w:rPr>
      </w:pPr>
      <w:r w:rsidRPr="005E57E1">
        <w:rPr>
          <w:b/>
          <w:sz w:val="24"/>
        </w:rPr>
        <w:t xml:space="preserve">Under Massachusetts, the general, Act-wide definition of “air pollutant” includes greenhouse gases; the Act requires permits for major emitters of “any air pollutant”; therefore, the Act requires permits for major emitters of greenhouse gases. </w:t>
      </w:r>
    </w:p>
    <w:p w14:paraId="1321CBA3" w14:textId="77777777" w:rsidR="00B77BD2" w:rsidRPr="005E57E1" w:rsidRDefault="00B77BD2" w:rsidP="00B77BD2">
      <w:pPr>
        <w:pStyle w:val="Heading2"/>
        <w:rPr>
          <w:sz w:val="24"/>
          <w:szCs w:val="24"/>
        </w:rPr>
      </w:pPr>
      <w:r w:rsidRPr="005E57E1">
        <w:rPr>
          <w:sz w:val="24"/>
          <w:szCs w:val="24"/>
        </w:rPr>
        <w:t>Where does the court say this falls apart?</w:t>
      </w:r>
    </w:p>
    <w:p w14:paraId="128DD50E" w14:textId="77777777" w:rsidR="00B85135" w:rsidRPr="005E57E1" w:rsidRDefault="00B85135" w:rsidP="00F919E0">
      <w:pPr>
        <w:pStyle w:val="Heading3"/>
        <w:rPr>
          <w:sz w:val="24"/>
        </w:rPr>
      </w:pPr>
      <w:r w:rsidRPr="005E57E1">
        <w:rPr>
          <w:b/>
          <w:sz w:val="24"/>
        </w:rPr>
        <w:t xml:space="preserve">The conclusion follows from the premises </w:t>
      </w:r>
      <w:r w:rsidRPr="005E57E1">
        <w:rPr>
          <w:b/>
          <w:sz w:val="24"/>
          <w:highlight w:val="yellow"/>
        </w:rPr>
        <w:t>only if the air pollutants referred to in the permit-requiring provisions (the minor premise) are the same air pollutants encompassed by the Act-wide definition</w:t>
      </w:r>
      <w:r w:rsidRPr="005E57E1">
        <w:rPr>
          <w:b/>
          <w:sz w:val="24"/>
        </w:rPr>
        <w:t xml:space="preserve"> as interpreted in Massachusetts (the major premise).</w:t>
      </w:r>
      <w:r w:rsidRPr="005E57E1">
        <w:rPr>
          <w:sz w:val="24"/>
        </w:rPr>
        <w:t xml:space="preserve"> </w:t>
      </w:r>
      <w:r w:rsidRPr="005E57E1">
        <w:rPr>
          <w:b/>
          <w:bCs/>
          <w:sz w:val="24"/>
        </w:rPr>
        <w:t>Yet no one-least of all EPA-endorses that proposition, and it is obviously untenable.</w:t>
      </w:r>
    </w:p>
    <w:p w14:paraId="1D2FDD46" w14:textId="77777777" w:rsidR="00304394" w:rsidRPr="005E57E1" w:rsidRDefault="00B85135" w:rsidP="00F919E0">
      <w:pPr>
        <w:pStyle w:val="Heading3"/>
        <w:rPr>
          <w:sz w:val="24"/>
        </w:rPr>
      </w:pPr>
      <w:r w:rsidRPr="005E57E1">
        <w:rPr>
          <w:sz w:val="24"/>
        </w:rPr>
        <w:t>[40]</w:t>
      </w:r>
      <w:r w:rsidRPr="005E57E1">
        <w:rPr>
          <w:sz w:val="24"/>
        </w:rPr>
        <w:tab/>
        <w:t>The Act-wide definition says that an air pollutant is “any air pollution agent or combination of such agents, including any physical, chemical, biological, [or] radioactive . . . substance or matter which is emitted into or otherwise enters the ambient air.” § 7602(g).</w:t>
      </w:r>
    </w:p>
    <w:p w14:paraId="66332D56" w14:textId="4891D1F1" w:rsidR="00B85135" w:rsidRPr="005E57E1" w:rsidRDefault="00B85135" w:rsidP="00F919E0">
      <w:pPr>
        <w:pStyle w:val="Heading3"/>
        <w:rPr>
          <w:sz w:val="24"/>
        </w:rPr>
      </w:pPr>
      <w:r w:rsidRPr="005E57E1">
        <w:rPr>
          <w:b/>
          <w:bCs/>
          <w:sz w:val="24"/>
        </w:rPr>
        <w:t xml:space="preserve"> In Massachusetts, the Court held that the Act-wide definition includes greenhouse gases because it is all-encompassing; it “embraces all airborne compounds of whatever stripe.”</w:t>
      </w:r>
      <w:r w:rsidRPr="005E57E1">
        <w:rPr>
          <w:sz w:val="24"/>
        </w:rPr>
        <w:t xml:space="preserve"> 549 U.S., at 529, 127 S. Ct. 1438, 167 L. Ed. 2d 248. </w:t>
      </w:r>
      <w:r w:rsidRPr="005E57E1">
        <w:rPr>
          <w:b/>
          <w:bCs/>
          <w:sz w:val="24"/>
        </w:rPr>
        <w:t xml:space="preserve">But where the term “air pollutant” appears in the Act's operative provisions, </w:t>
      </w:r>
      <w:r w:rsidRPr="005E57E1">
        <w:rPr>
          <w:b/>
          <w:bCs/>
          <w:sz w:val="24"/>
          <w:highlight w:val="yellow"/>
        </w:rPr>
        <w:t>EPA has routinely given it a narrower, context-appropriate meaning</w:t>
      </w:r>
      <w:r w:rsidRPr="005E57E1">
        <w:rPr>
          <w:b/>
          <w:bCs/>
          <w:sz w:val="24"/>
        </w:rPr>
        <w:t>.</w:t>
      </w:r>
    </w:p>
    <w:p w14:paraId="545F1F5F" w14:textId="77777777" w:rsidR="005B2624" w:rsidRPr="005E57E1" w:rsidRDefault="005B2624" w:rsidP="005B2624">
      <w:pPr>
        <w:pStyle w:val="Heading2"/>
        <w:rPr>
          <w:sz w:val="24"/>
          <w:szCs w:val="24"/>
        </w:rPr>
      </w:pPr>
      <w:r w:rsidRPr="005E57E1">
        <w:rPr>
          <w:sz w:val="24"/>
          <w:szCs w:val="24"/>
        </w:rPr>
        <w:t>How has EPA limited Title V in the past?</w:t>
      </w:r>
    </w:p>
    <w:p w14:paraId="60436543" w14:textId="77777777" w:rsidR="005B2624" w:rsidRPr="005E57E1" w:rsidRDefault="00B85135" w:rsidP="00F919E0">
      <w:pPr>
        <w:pStyle w:val="Heading3"/>
        <w:rPr>
          <w:sz w:val="24"/>
        </w:rPr>
      </w:pPr>
      <w:r w:rsidRPr="005E57E1">
        <w:rPr>
          <w:sz w:val="24"/>
        </w:rPr>
        <w:t>[41]</w:t>
      </w:r>
      <w:r w:rsidRPr="005E57E1">
        <w:rPr>
          <w:sz w:val="24"/>
        </w:rPr>
        <w:tab/>
        <w:t xml:space="preserve">That is certainly true of the provisions that require PSD and Title V permitting for major emitters of “any air pollutant.” Since 1978, </w:t>
      </w:r>
      <w:r w:rsidRPr="005E57E1">
        <w:rPr>
          <w:b/>
          <w:sz w:val="24"/>
        </w:rPr>
        <w:t xml:space="preserve">EPA's regulations have interpreted “air pollutant” in the PSD permitting trigger as limited to </w:t>
      </w:r>
      <w:r w:rsidRPr="005E57E1">
        <w:rPr>
          <w:b/>
          <w:sz w:val="24"/>
          <w:highlight w:val="yellow"/>
        </w:rPr>
        <w:t>regulated air pollutants</w:t>
      </w:r>
      <w:r w:rsidRPr="005E57E1">
        <w:rPr>
          <w:sz w:val="24"/>
        </w:rPr>
        <w:t xml:space="preserve">, 43 Fed. Reg. 26403, codified, as amended, 40 CFR § 52.21(b)(1)-(2), (50)-a class much narrower than Massachusetts' “all airborne compounds of whatever stripe,” 549 U.S., at 529, 127 S. Ct. 1438, 167 L. Ed. 2d 248. And since 1993 EPA has informally taken the same position </w:t>
      </w:r>
      <w:proofErr w:type="gramStart"/>
      <w:r w:rsidRPr="005E57E1">
        <w:rPr>
          <w:sz w:val="24"/>
        </w:rPr>
        <w:t>with regard to</w:t>
      </w:r>
      <w:proofErr w:type="gramEnd"/>
      <w:r w:rsidRPr="005E57E1">
        <w:rPr>
          <w:sz w:val="24"/>
        </w:rPr>
        <w:t xml:space="preserve"> the Title V permitting trigger, a position the Agency ultimately incorporated into some of the regulations at issue here. See Memorandum from Lydia N. Wegman, Deputy Director, Office of Air Quality Planning and Standards, to Air Division Director, Regions I-X, pp. 4-5 (Apr. 26, 1993); Tailoring Rule 31607-31608 (amending 40 CFR §§ 70.2, 71.2). Those interpretations were appropriate: </w:t>
      </w:r>
    </w:p>
    <w:p w14:paraId="1490AECF" w14:textId="68B30391" w:rsidR="005B2624" w:rsidRPr="005E57E1" w:rsidRDefault="005B2624" w:rsidP="005B2624">
      <w:pPr>
        <w:pStyle w:val="Heading2"/>
        <w:rPr>
          <w:sz w:val="24"/>
          <w:szCs w:val="24"/>
        </w:rPr>
      </w:pPr>
      <w:r w:rsidRPr="005E57E1">
        <w:rPr>
          <w:sz w:val="24"/>
          <w:szCs w:val="24"/>
        </w:rPr>
        <w:t>Why does the court say it</w:t>
      </w:r>
      <w:r w:rsidR="00BD0992" w:rsidRPr="005E57E1">
        <w:rPr>
          <w:sz w:val="24"/>
          <w:szCs w:val="24"/>
        </w:rPr>
        <w:t xml:space="preserve"> is</w:t>
      </w:r>
      <w:r w:rsidRPr="005E57E1">
        <w:rPr>
          <w:sz w:val="24"/>
          <w:szCs w:val="24"/>
        </w:rPr>
        <w:t xml:space="preserve"> obvious that the “any pollutant” standard of the general definition is not meant to be triggering?</w:t>
      </w:r>
    </w:p>
    <w:p w14:paraId="0D8EEB28" w14:textId="77777777" w:rsidR="00B85135" w:rsidRPr="005E57E1" w:rsidRDefault="00B85135" w:rsidP="00F919E0">
      <w:pPr>
        <w:pStyle w:val="Heading3"/>
        <w:rPr>
          <w:sz w:val="24"/>
        </w:rPr>
      </w:pPr>
      <w:r w:rsidRPr="005E57E1">
        <w:rPr>
          <w:b/>
          <w:sz w:val="24"/>
        </w:rPr>
        <w:t>It is plain as day that the Act does not envision an elaborate, burdensome permitting process for major emitters of steam, oxygen, or other harmless airborne substances.</w:t>
      </w:r>
      <w:r w:rsidRPr="005E57E1">
        <w:rPr>
          <w:sz w:val="24"/>
        </w:rPr>
        <w:t xml:space="preserve"> </w:t>
      </w:r>
      <w:r w:rsidRPr="005E57E1">
        <w:rPr>
          <w:b/>
          <w:bCs/>
          <w:sz w:val="24"/>
          <w:highlight w:val="yellow"/>
        </w:rPr>
        <w:t xml:space="preserve">It takes some cheek for EPA to insist that it cannot possibly give “air pollutant” a reasonable, context-appropriate meaning in the PSD and Title V contexts when it has been </w:t>
      </w:r>
      <w:proofErr w:type="gramStart"/>
      <w:r w:rsidRPr="005E57E1">
        <w:rPr>
          <w:b/>
          <w:bCs/>
          <w:sz w:val="24"/>
          <w:highlight w:val="yellow"/>
        </w:rPr>
        <w:t>doing precisely</w:t>
      </w:r>
      <w:proofErr w:type="gramEnd"/>
      <w:r w:rsidRPr="005E57E1">
        <w:rPr>
          <w:b/>
          <w:bCs/>
          <w:sz w:val="24"/>
          <w:highlight w:val="yellow"/>
        </w:rPr>
        <w:t xml:space="preserve"> that for decades.</w:t>
      </w:r>
    </w:p>
    <w:p w14:paraId="3EE01A99" w14:textId="77777777" w:rsidR="00B85135" w:rsidRPr="005E57E1" w:rsidRDefault="00B85135" w:rsidP="00F919E0">
      <w:pPr>
        <w:pStyle w:val="Heading3"/>
        <w:rPr>
          <w:sz w:val="24"/>
        </w:rPr>
      </w:pPr>
      <w:r w:rsidRPr="005E57E1">
        <w:rPr>
          <w:sz w:val="24"/>
        </w:rPr>
        <w:t>[42]</w:t>
      </w:r>
      <w:r w:rsidRPr="005E57E1">
        <w:rPr>
          <w:sz w:val="24"/>
        </w:rPr>
        <w:tab/>
        <w:t>Nor are those the only places in the Act where EPA has inferred from statutory context that a generic reference to air pollutants does not encompass every substance falling within the Act-wide definition. Other examples abound:</w:t>
      </w:r>
    </w:p>
    <w:p w14:paraId="36693AD8" w14:textId="77777777" w:rsidR="005B2624" w:rsidRPr="005E57E1" w:rsidRDefault="005B2624" w:rsidP="005B2624">
      <w:pPr>
        <w:pStyle w:val="Heading2"/>
        <w:rPr>
          <w:sz w:val="24"/>
          <w:szCs w:val="24"/>
        </w:rPr>
      </w:pPr>
      <w:r w:rsidRPr="005E57E1">
        <w:rPr>
          <w:sz w:val="24"/>
          <w:szCs w:val="24"/>
        </w:rPr>
        <w:t>How is this like Brown and Williamson?</w:t>
      </w:r>
    </w:p>
    <w:p w14:paraId="7E035372" w14:textId="77777777" w:rsidR="00B85135" w:rsidRPr="005E57E1" w:rsidRDefault="00B85135" w:rsidP="00F919E0">
      <w:pPr>
        <w:pStyle w:val="Heading3"/>
        <w:rPr>
          <w:b/>
          <w:sz w:val="24"/>
        </w:rPr>
      </w:pPr>
      <w:r w:rsidRPr="005E57E1">
        <w:rPr>
          <w:b/>
          <w:sz w:val="24"/>
        </w:rPr>
        <w:lastRenderedPageBreak/>
        <w:t>[43]</w:t>
      </w:r>
      <w:r w:rsidRPr="005E57E1">
        <w:rPr>
          <w:b/>
          <w:sz w:val="24"/>
        </w:rPr>
        <w:tab/>
        <w:t>Although these limitations are nowhere to be found in the Act-wide definition, in each instance EPA has concluded-as it has in the PSD and Title V context-that the statute is not using “air pollutant” in Massachusetts' broad sense to mean any airborne substance whatsoever.</w:t>
      </w:r>
    </w:p>
    <w:p w14:paraId="356C619B" w14:textId="31E2D109" w:rsidR="00BD0992" w:rsidRPr="005E57E1" w:rsidRDefault="00BD0992" w:rsidP="00BD0992">
      <w:pPr>
        <w:pStyle w:val="Heading2"/>
        <w:rPr>
          <w:sz w:val="24"/>
          <w:szCs w:val="24"/>
        </w:rPr>
      </w:pPr>
      <w:r w:rsidRPr="005E57E1">
        <w:rPr>
          <w:sz w:val="24"/>
          <w:szCs w:val="24"/>
        </w:rPr>
        <w:t>Does Mass v. EPA change this?</w:t>
      </w:r>
    </w:p>
    <w:p w14:paraId="60A53A97" w14:textId="369CB8DA" w:rsidR="00B85135" w:rsidRPr="005E57E1" w:rsidRDefault="00B85135" w:rsidP="00F919E0">
      <w:pPr>
        <w:pStyle w:val="Heading3"/>
        <w:rPr>
          <w:sz w:val="24"/>
        </w:rPr>
      </w:pPr>
      <w:r w:rsidRPr="005E57E1">
        <w:rPr>
          <w:sz w:val="24"/>
        </w:rPr>
        <w:t>[44]</w:t>
      </w:r>
      <w:r w:rsidRPr="005E57E1">
        <w:rPr>
          <w:sz w:val="24"/>
        </w:rPr>
        <w:tab/>
        <w:t xml:space="preserve">Massachusetts did not invalidate all these longstanding constructions. </w:t>
      </w:r>
      <w:r w:rsidRPr="005E57E1">
        <w:rPr>
          <w:b/>
          <w:bCs/>
          <w:sz w:val="24"/>
        </w:rPr>
        <w:t>That case did not hold that EPA must always regulate greenhouse gases as an “air pollutant” everywhere that term appears in the statute, but only that EPA must “ground its reasons for action or inaction in the statute,”</w:t>
      </w:r>
      <w:r w:rsidRPr="005E57E1">
        <w:rPr>
          <w:sz w:val="24"/>
        </w:rPr>
        <w:t xml:space="preserve"> 549 U.S., at 535, 127 S. Ct. 1438, 167 L. Ed. 2d 24 (emphasis added), rather than on “reasoning divorced from the statutory text,” id., at 532, 127 S. Ct. 1438, 167 L. Ed. 2d 24. EPA's inaction </w:t>
      </w:r>
      <w:proofErr w:type="gramStart"/>
      <w:r w:rsidRPr="005E57E1">
        <w:rPr>
          <w:sz w:val="24"/>
        </w:rPr>
        <w:t>with regard to</w:t>
      </w:r>
      <w:proofErr w:type="gramEnd"/>
      <w:r w:rsidRPr="005E57E1">
        <w:rPr>
          <w:sz w:val="24"/>
        </w:rPr>
        <w:t xml:space="preserve"> Title II was not sufficiently grounded in the statute, the Court said, in part because nothing in the Act suggested that regulating greenhouse gases under that Title would conflict with the statutory design. Title II would not compel EPA to regulate in any way that would be “extreme,” “counterintuitive,” or contrary to “'common sense.'” Id., at 531, 127 S. Ct. 1438, 167 L. Ed. 2d 24. </w:t>
      </w:r>
      <w:r w:rsidRPr="005E57E1">
        <w:rPr>
          <w:b/>
          <w:bCs/>
          <w:sz w:val="24"/>
        </w:rPr>
        <w:t>At most, it would require EPA to take the modest step of adding greenhouse-gas standards to the roster of new-motor-vehicle emission regulations</w:t>
      </w:r>
      <w:r w:rsidRPr="005E57E1">
        <w:rPr>
          <w:sz w:val="24"/>
        </w:rPr>
        <w:t>. Ibid.</w:t>
      </w:r>
    </w:p>
    <w:p w14:paraId="3DC5AE90" w14:textId="77777777" w:rsidR="005B2624" w:rsidRPr="005E57E1" w:rsidRDefault="005B2624" w:rsidP="005B2624">
      <w:pPr>
        <w:pStyle w:val="Heading2"/>
        <w:rPr>
          <w:sz w:val="24"/>
          <w:szCs w:val="24"/>
        </w:rPr>
      </w:pPr>
      <w:r w:rsidRPr="005E57E1">
        <w:rPr>
          <w:sz w:val="24"/>
          <w:szCs w:val="24"/>
        </w:rPr>
        <w:t>Does Mass v. EPA require the regulation of GHGs?</w:t>
      </w:r>
    </w:p>
    <w:p w14:paraId="63C69FE1" w14:textId="77777777" w:rsidR="005B2624" w:rsidRPr="005E57E1" w:rsidRDefault="00B85135" w:rsidP="00F919E0">
      <w:pPr>
        <w:pStyle w:val="Heading3"/>
        <w:rPr>
          <w:sz w:val="24"/>
        </w:rPr>
      </w:pPr>
      <w:r w:rsidRPr="005E57E1">
        <w:rPr>
          <w:sz w:val="24"/>
        </w:rPr>
        <w:t>[45]</w:t>
      </w:r>
      <w:r w:rsidRPr="005E57E1">
        <w:rPr>
          <w:sz w:val="24"/>
        </w:rPr>
        <w:tab/>
        <w:t xml:space="preserve">Massachusetts does not strip EPA of authority to exclude greenhouse gases from the class of regulable air pollutants under other parts of the Act where their inclusion would be inconsistent with the statutory scheme. </w:t>
      </w:r>
      <w:r w:rsidRPr="005E57E1">
        <w:rPr>
          <w:b/>
          <w:sz w:val="24"/>
        </w:rPr>
        <w:t xml:space="preserve">The Act-wide definition to which the Court gave a “sweeping” and “capacious” interpretation, id., at 528, 532, 127 S. Ct. 1438, 167 L. Ed. 2d 24, </w:t>
      </w:r>
      <w:r w:rsidRPr="005E57E1">
        <w:rPr>
          <w:b/>
          <w:sz w:val="24"/>
          <w:highlight w:val="yellow"/>
        </w:rPr>
        <w:t>is not a command to regulate, but a description of the universe of substances EPA may consider regulating</w:t>
      </w:r>
      <w:r w:rsidRPr="005E57E1">
        <w:rPr>
          <w:b/>
          <w:sz w:val="24"/>
        </w:rPr>
        <w:t xml:space="preserve"> under the Act's operative provisions.</w:t>
      </w:r>
      <w:r w:rsidRPr="005E57E1">
        <w:rPr>
          <w:sz w:val="24"/>
        </w:rPr>
        <w:t xml:space="preserve"> </w:t>
      </w:r>
    </w:p>
    <w:p w14:paraId="55F06536" w14:textId="77777777" w:rsidR="005B2624" w:rsidRPr="005E57E1" w:rsidRDefault="005B2624" w:rsidP="005B2624">
      <w:pPr>
        <w:pStyle w:val="Heading2"/>
        <w:rPr>
          <w:sz w:val="24"/>
          <w:szCs w:val="24"/>
        </w:rPr>
      </w:pPr>
      <w:r w:rsidRPr="005E57E1">
        <w:rPr>
          <w:sz w:val="24"/>
          <w:szCs w:val="24"/>
        </w:rPr>
        <w:t>Are there pollutants that EPA chooses to not regulate?</w:t>
      </w:r>
    </w:p>
    <w:p w14:paraId="0267A6BB" w14:textId="77777777" w:rsidR="005B2624" w:rsidRPr="005E57E1" w:rsidRDefault="00B85135" w:rsidP="00F919E0">
      <w:pPr>
        <w:pStyle w:val="Heading3"/>
        <w:rPr>
          <w:sz w:val="24"/>
        </w:rPr>
      </w:pPr>
      <w:r w:rsidRPr="005E57E1">
        <w:rPr>
          <w:sz w:val="24"/>
        </w:rPr>
        <w:t xml:space="preserve">Massachusetts does not foreclose the Agency's use of statutory context to infer that certain of the Act's provisions use “air pollutant” to denote not every conceivable airborne substance, but </w:t>
      </w:r>
      <w:r w:rsidRPr="005E57E1">
        <w:rPr>
          <w:b/>
          <w:bCs/>
          <w:sz w:val="24"/>
        </w:rPr>
        <w:t xml:space="preserve">only those that may sensibly be encompassed within the </w:t>
      </w:r>
      <w:proofErr w:type="gramStart"/>
      <w:r w:rsidRPr="005E57E1">
        <w:rPr>
          <w:b/>
          <w:bCs/>
          <w:sz w:val="24"/>
        </w:rPr>
        <w:t>particular regulatory</w:t>
      </w:r>
      <w:proofErr w:type="gramEnd"/>
      <w:r w:rsidRPr="005E57E1">
        <w:rPr>
          <w:b/>
          <w:bCs/>
          <w:sz w:val="24"/>
        </w:rPr>
        <w:t xml:space="preserve"> program</w:t>
      </w:r>
      <w:r w:rsidRPr="005E57E1">
        <w:rPr>
          <w:sz w:val="24"/>
        </w:rPr>
        <w:t xml:space="preserve">. </w:t>
      </w:r>
    </w:p>
    <w:p w14:paraId="5D740CCD" w14:textId="4F5C74CE" w:rsidR="005B2624" w:rsidRPr="005E57E1" w:rsidRDefault="005B2624" w:rsidP="005B2624">
      <w:pPr>
        <w:pStyle w:val="Heading2"/>
        <w:rPr>
          <w:sz w:val="24"/>
          <w:szCs w:val="24"/>
        </w:rPr>
      </w:pPr>
      <w:r w:rsidRPr="005E57E1">
        <w:rPr>
          <w:sz w:val="24"/>
          <w:szCs w:val="24"/>
        </w:rPr>
        <w:t xml:space="preserve">How does the court imply that EPA’s blanket view </w:t>
      </w:r>
      <w:r w:rsidR="00ED70E9" w:rsidRPr="005E57E1">
        <w:rPr>
          <w:sz w:val="24"/>
          <w:szCs w:val="24"/>
        </w:rPr>
        <w:t xml:space="preserve">that </w:t>
      </w:r>
      <w:r w:rsidRPr="005E57E1">
        <w:rPr>
          <w:sz w:val="24"/>
          <w:szCs w:val="24"/>
        </w:rPr>
        <w:t>GHGs are pollutants is as unreasonable as its previous claim it could not regulate them?</w:t>
      </w:r>
    </w:p>
    <w:p w14:paraId="481C0F82" w14:textId="77777777" w:rsidR="00B85135" w:rsidRPr="005E57E1" w:rsidRDefault="00B85135" w:rsidP="00F919E0">
      <w:pPr>
        <w:pStyle w:val="Heading3"/>
        <w:rPr>
          <w:sz w:val="24"/>
        </w:rPr>
      </w:pPr>
      <w:r w:rsidRPr="005E57E1">
        <w:rPr>
          <w:sz w:val="24"/>
        </w:rPr>
        <w:t>As certain amici felicitously put it, while Massachusetts “rejected EPA's categorical contention that greenhouse gases could not be 'air pollutants' for any purposes of the Act</w:t>
      </w:r>
      <w:r w:rsidRPr="005E57E1">
        <w:rPr>
          <w:b/>
          <w:bCs/>
          <w:sz w:val="24"/>
        </w:rPr>
        <w:t>,” it did not “embrace EPA's current, equally categorical position that greenhouse gases must be air pollutants for all purposes” regardless of the statutory context. Brief for Administrative Law Professors</w:t>
      </w:r>
      <w:r w:rsidRPr="005E57E1">
        <w:rPr>
          <w:sz w:val="24"/>
        </w:rPr>
        <w:t xml:space="preserve"> et al. as Amici Curiae 17. *fn5</w:t>
      </w:r>
    </w:p>
    <w:p w14:paraId="15EF7AE0" w14:textId="6B913E2E" w:rsidR="00ED70E9" w:rsidRPr="005E57E1" w:rsidRDefault="00ED70E9" w:rsidP="00ED70E9">
      <w:pPr>
        <w:pStyle w:val="Heading2"/>
        <w:rPr>
          <w:sz w:val="24"/>
          <w:szCs w:val="24"/>
        </w:rPr>
      </w:pPr>
      <w:r w:rsidRPr="005E57E1">
        <w:rPr>
          <w:sz w:val="24"/>
          <w:szCs w:val="24"/>
        </w:rPr>
        <w:t>Is the Act ambiguous?</w:t>
      </w:r>
    </w:p>
    <w:p w14:paraId="778BC271" w14:textId="28F9E5BE" w:rsidR="004F2A19" w:rsidRPr="005E57E1" w:rsidRDefault="00B85135" w:rsidP="00F919E0">
      <w:pPr>
        <w:pStyle w:val="Heading3"/>
        <w:rPr>
          <w:sz w:val="24"/>
        </w:rPr>
      </w:pPr>
      <w:r w:rsidRPr="005E57E1">
        <w:rPr>
          <w:sz w:val="24"/>
        </w:rPr>
        <w:t>[46]</w:t>
      </w:r>
      <w:r w:rsidRPr="005E57E1">
        <w:rPr>
          <w:sz w:val="24"/>
        </w:rPr>
        <w:tab/>
      </w:r>
      <w:r w:rsidRPr="005E57E1">
        <w:rPr>
          <w:b/>
          <w:bCs/>
          <w:sz w:val="24"/>
        </w:rPr>
        <w:t>To be sure, Congress's profligate use of “air pollutant” where what is meant is obviously narrower than the Act-wide definition is not conducive to clarity.</w:t>
      </w:r>
      <w:r w:rsidRPr="005E57E1">
        <w:rPr>
          <w:sz w:val="24"/>
        </w:rPr>
        <w:t xml:space="preserve"> One ordinarily assumes “'that identical words used in different parts of the same act are intended to have the same meaning.'” Environmental Defense v. Duke Energy Corp., 549 U.S. 561, 574, 127 S. Ct. 1423, 167 L. Ed. 2d 295 </w:t>
      </w:r>
      <w:r w:rsidRPr="005E57E1">
        <w:rPr>
          <w:sz w:val="24"/>
        </w:rPr>
        <w:lastRenderedPageBreak/>
        <w:t xml:space="preserve">(2007). In this respect (as in countless others), the Act is far from a chef d'oeuvre of legislative draftsmanship. </w:t>
      </w:r>
      <w:r w:rsidRPr="005E57E1">
        <w:rPr>
          <w:b/>
          <w:bCs/>
          <w:sz w:val="24"/>
        </w:rPr>
        <w:t>But we, and EPA, must do our best, bearing in mind the “'fundamental canon of statutory construction that the words of a statute must be read in their context and with a view to their place in the overall statutory scheme.'”</w:t>
      </w:r>
      <w:r w:rsidRPr="005E57E1">
        <w:rPr>
          <w:sz w:val="24"/>
        </w:rPr>
        <w:t xml:space="preserve"> </w:t>
      </w:r>
      <w:r w:rsidRPr="005E57E1">
        <w:rPr>
          <w:b/>
          <w:bCs/>
          <w:sz w:val="24"/>
          <w:highlight w:val="yellow"/>
        </w:rPr>
        <w:t>FDA v. Brown &amp; Williamson Tobacco Corp.</w:t>
      </w:r>
      <w:r w:rsidRPr="005E57E1">
        <w:rPr>
          <w:sz w:val="24"/>
        </w:rPr>
        <w:t xml:space="preserve">, 529 U.S. 120, 133, 120 S. Ct. 1291, 146 L. Ed. 2d 121 (2000). </w:t>
      </w:r>
    </w:p>
    <w:p w14:paraId="47AF6F8C" w14:textId="77777777" w:rsidR="004F2A19" w:rsidRPr="005E57E1" w:rsidRDefault="004F2A19" w:rsidP="004F2A19">
      <w:pPr>
        <w:pStyle w:val="Heading2"/>
        <w:rPr>
          <w:sz w:val="24"/>
          <w:szCs w:val="24"/>
        </w:rPr>
      </w:pPr>
      <w:r w:rsidRPr="005E57E1">
        <w:rPr>
          <w:sz w:val="24"/>
          <w:szCs w:val="24"/>
        </w:rPr>
        <w:t>Do the words always mean just what that say alone?</w:t>
      </w:r>
    </w:p>
    <w:p w14:paraId="3057297F" w14:textId="77777777" w:rsidR="00B85135" w:rsidRPr="005E57E1" w:rsidRDefault="00B85135" w:rsidP="00F919E0">
      <w:pPr>
        <w:pStyle w:val="Heading3"/>
        <w:rPr>
          <w:sz w:val="24"/>
        </w:rPr>
      </w:pPr>
      <w:r w:rsidRPr="005E57E1">
        <w:rPr>
          <w:sz w:val="24"/>
        </w:rPr>
        <w:t xml:space="preserve">As we reiterated the same day we decided Massachusetts, </w:t>
      </w:r>
      <w:r w:rsidRPr="005E57E1">
        <w:rPr>
          <w:b/>
          <w:bCs/>
          <w:sz w:val="24"/>
        </w:rPr>
        <w:t>the presumption of consistent usage “'readily yields'” to context, and a statutory term-even one defined in the statute</w:t>
      </w:r>
      <w:proofErr w:type="gramStart"/>
      <w:r w:rsidRPr="005E57E1">
        <w:rPr>
          <w:b/>
          <w:bCs/>
          <w:sz w:val="24"/>
        </w:rPr>
        <w:t>-“</w:t>
      </w:r>
      <w:proofErr w:type="gramEnd"/>
      <w:r w:rsidRPr="005E57E1">
        <w:rPr>
          <w:b/>
          <w:bCs/>
          <w:sz w:val="24"/>
        </w:rPr>
        <w:t>may take on distinct characters from association with distinct statutory objects calling for different implementation</w:t>
      </w:r>
      <w:r w:rsidRPr="005E57E1">
        <w:rPr>
          <w:sz w:val="24"/>
        </w:rPr>
        <w:t xml:space="preserve"> strategies.” Duke Energy, supra, at 574, 127 S. Ct. 1423, 167 L. Ed. 2d 295.</w:t>
      </w:r>
    </w:p>
    <w:p w14:paraId="1ADFCC99" w14:textId="77777777" w:rsidR="004F2A19" w:rsidRPr="005E57E1" w:rsidRDefault="004F2A19" w:rsidP="004F2A19">
      <w:pPr>
        <w:pStyle w:val="Heading2"/>
        <w:rPr>
          <w:sz w:val="24"/>
          <w:szCs w:val="24"/>
        </w:rPr>
      </w:pPr>
      <w:r w:rsidRPr="005E57E1">
        <w:rPr>
          <w:sz w:val="24"/>
          <w:szCs w:val="24"/>
        </w:rPr>
        <w:t>Does the court find that the EPA is required to trigger PSD and Title V?</w:t>
      </w:r>
    </w:p>
    <w:p w14:paraId="16B8CCCC" w14:textId="77777777" w:rsidR="00B85135" w:rsidRPr="005E57E1" w:rsidRDefault="00B85135" w:rsidP="00F919E0">
      <w:pPr>
        <w:pStyle w:val="Heading3"/>
        <w:rPr>
          <w:sz w:val="24"/>
        </w:rPr>
      </w:pPr>
      <w:r w:rsidRPr="005E57E1">
        <w:rPr>
          <w:sz w:val="24"/>
        </w:rPr>
        <w:t>[47]</w:t>
      </w:r>
      <w:r w:rsidRPr="005E57E1">
        <w:rPr>
          <w:sz w:val="24"/>
        </w:rPr>
        <w:tab/>
        <w:t xml:space="preserve">We need not, and do not, pass on the validity of all the limiting constructions EPA has given the term “air pollutant” throughout the Act. </w:t>
      </w:r>
      <w:r w:rsidRPr="005E57E1">
        <w:rPr>
          <w:b/>
          <w:sz w:val="24"/>
        </w:rPr>
        <w:t>We merely observe that taken together, they belie EPA's rigid insistence that when interpreting the PSD and Title V permitting requirements it is bound by the Act-wide definition's inclusion of greenhouse gases, no matter how incompatible that inclusion is with those programs' regulatory structure.</w:t>
      </w:r>
    </w:p>
    <w:p w14:paraId="4A955EF6" w14:textId="77777777" w:rsidR="00B85135" w:rsidRPr="005E57E1" w:rsidRDefault="00B85135" w:rsidP="00F919E0">
      <w:pPr>
        <w:pStyle w:val="Heading3"/>
        <w:rPr>
          <w:sz w:val="24"/>
        </w:rPr>
      </w:pPr>
      <w:r w:rsidRPr="005E57E1">
        <w:rPr>
          <w:b/>
          <w:bCs/>
          <w:sz w:val="24"/>
        </w:rPr>
        <w:t>[48]</w:t>
      </w:r>
      <w:r w:rsidRPr="005E57E1">
        <w:rPr>
          <w:b/>
          <w:bCs/>
          <w:sz w:val="24"/>
        </w:rPr>
        <w:tab/>
        <w:t>In sum, there is no insuperable textual barrier to EPA's interpreting “any air pollutant” in the permitting triggers of PSD and Title V to encompass only pollutants emitted in quantities that enable them to be sensibly regulated at the statutory thresholds, and to exclude those atypical pollutants that, like greenhouse gases, are emitted in such vast quantities that their inclusion would radically transform those programs and render them unworkable as written.</w:t>
      </w:r>
      <w:r w:rsidRPr="005E57E1">
        <w:rPr>
          <w:sz w:val="24"/>
        </w:rPr>
        <w:t xml:space="preserve"> *fn6</w:t>
      </w:r>
    </w:p>
    <w:p w14:paraId="5F68EDB0" w14:textId="77777777" w:rsidR="00B85135" w:rsidRPr="005E57E1" w:rsidRDefault="00B85135" w:rsidP="00F919E0">
      <w:pPr>
        <w:pStyle w:val="Heading3"/>
        <w:rPr>
          <w:sz w:val="24"/>
        </w:rPr>
      </w:pPr>
      <w:r w:rsidRPr="005E57E1">
        <w:rPr>
          <w:sz w:val="24"/>
        </w:rPr>
        <w:t>[49]</w:t>
      </w:r>
      <w:r w:rsidRPr="005E57E1">
        <w:rPr>
          <w:sz w:val="24"/>
        </w:rPr>
        <w:tab/>
      </w:r>
    </w:p>
    <w:p w14:paraId="52FB13D4" w14:textId="2BEBFA52" w:rsidR="00ED70E9" w:rsidRPr="005E57E1" w:rsidRDefault="00ED70E9" w:rsidP="00ED70E9">
      <w:pPr>
        <w:pStyle w:val="Heading2"/>
        <w:rPr>
          <w:sz w:val="24"/>
          <w:szCs w:val="24"/>
        </w:rPr>
      </w:pPr>
      <w:r w:rsidRPr="005E57E1">
        <w:rPr>
          <w:sz w:val="24"/>
          <w:szCs w:val="24"/>
        </w:rPr>
        <w:t>Is this within the EPA’s discretion?</w:t>
      </w:r>
    </w:p>
    <w:p w14:paraId="57736F79" w14:textId="3E0B4FA4" w:rsidR="00B85135" w:rsidRPr="005E57E1" w:rsidRDefault="00B85135" w:rsidP="00F919E0">
      <w:pPr>
        <w:pStyle w:val="Heading3"/>
        <w:rPr>
          <w:sz w:val="24"/>
        </w:rPr>
      </w:pPr>
      <w:r w:rsidRPr="005E57E1">
        <w:rPr>
          <w:sz w:val="24"/>
        </w:rPr>
        <w:t>[50]</w:t>
      </w:r>
      <w:r w:rsidRPr="005E57E1">
        <w:rPr>
          <w:sz w:val="24"/>
        </w:rPr>
        <w:tab/>
        <w:t xml:space="preserve">Having determined that EPA was mistaken in thinking the Act compelled a greenhouse-gas-inclusive interpretation of the PSD and Title V triggers, </w:t>
      </w:r>
      <w:r w:rsidRPr="005E57E1">
        <w:rPr>
          <w:b/>
          <w:bCs/>
          <w:sz w:val="24"/>
        </w:rPr>
        <w:t>we next consider the Agency's alternative position that its interpretation was justified as an exercise of its “discretion” to adopt “a reasonable construction of the statute.”</w:t>
      </w:r>
      <w:r w:rsidRPr="005E57E1">
        <w:rPr>
          <w:sz w:val="24"/>
        </w:rPr>
        <w:t xml:space="preserve"> Tailoring Rule 31517. We conclude that EPA's interpretation is not permissible.</w:t>
      </w:r>
    </w:p>
    <w:p w14:paraId="6589133B" w14:textId="0EBEBD07" w:rsidR="00ED70E9" w:rsidRPr="005E57E1" w:rsidRDefault="00ED70E9" w:rsidP="00ED70E9">
      <w:pPr>
        <w:pStyle w:val="Heading2"/>
        <w:rPr>
          <w:sz w:val="24"/>
          <w:szCs w:val="24"/>
        </w:rPr>
      </w:pPr>
      <w:r w:rsidRPr="005E57E1">
        <w:rPr>
          <w:sz w:val="24"/>
          <w:szCs w:val="24"/>
        </w:rPr>
        <w:t>The Reasonability standard</w:t>
      </w:r>
    </w:p>
    <w:p w14:paraId="02885C70" w14:textId="16EEE30C" w:rsidR="00B85135" w:rsidRPr="005E57E1" w:rsidRDefault="00B85135" w:rsidP="00F919E0">
      <w:pPr>
        <w:pStyle w:val="Heading3"/>
        <w:rPr>
          <w:sz w:val="24"/>
        </w:rPr>
      </w:pPr>
      <w:r w:rsidRPr="005E57E1">
        <w:rPr>
          <w:sz w:val="24"/>
        </w:rPr>
        <w:t>[51]</w:t>
      </w:r>
      <w:r w:rsidRPr="005E57E1">
        <w:rPr>
          <w:sz w:val="24"/>
        </w:rPr>
        <w:tab/>
        <w:t xml:space="preserve">Even under Chevron's deferential framework, agencies must operate “within the bounds of reasonable interpretation.” Arlington, 569 U.S., at ___, 133 S. Ct. 1863, 185 L. Ed. 2d 941, 951. </w:t>
      </w:r>
      <w:r w:rsidRPr="005E57E1">
        <w:rPr>
          <w:b/>
          <w:bCs/>
          <w:sz w:val="24"/>
        </w:rPr>
        <w:t>And reasonable statutory interpretation must account for both “the specific context in which . . . language is used” and “the broader context of the statute as a whole.</w:t>
      </w:r>
      <w:r w:rsidRPr="005E57E1">
        <w:rPr>
          <w:sz w:val="24"/>
        </w:rPr>
        <w:t>” Robinson v. Shell Oil Co., 519 U.S. 337, 341, 117 S. Ct. 843, 136 L. Ed. 2d 808 (1997). A statutory “provision that may seem ambiguous in isolation is often clarified by the remainder of the statutory scheme . . . because only one of the permissible meanings produces a substantive effect that is compatible with the rest of the law.” United Sav. Assn. of Tex. v. Timbers of Inwood Forest Associates, Ltd., 484 U.S. 365, 371, 108 S. Ct. 626, 98 L. Ed. 2d 740 (1988). Thus, an agency interpretation that is “</w:t>
      </w:r>
      <w:proofErr w:type="spellStart"/>
      <w:r w:rsidRPr="005E57E1">
        <w:rPr>
          <w:sz w:val="24"/>
        </w:rPr>
        <w:t>inconsisten</w:t>
      </w:r>
      <w:proofErr w:type="spellEnd"/>
      <w:r w:rsidRPr="005E57E1">
        <w:rPr>
          <w:sz w:val="24"/>
        </w:rPr>
        <w:t xml:space="preserve">[t] with the design and </w:t>
      </w:r>
      <w:r w:rsidRPr="005E57E1">
        <w:rPr>
          <w:sz w:val="24"/>
        </w:rPr>
        <w:lastRenderedPageBreak/>
        <w:t>structure of the statute as a whole,” University of Tex. Southwestern Medical Center v. Nassar, 570 U.S. ___, ___, 133 S. Ct. 2517, 186 L. Ed. 2d 503 (2013), does not merit deference.</w:t>
      </w:r>
    </w:p>
    <w:p w14:paraId="444EE23E" w14:textId="77777777" w:rsidR="003470C8" w:rsidRPr="005E57E1" w:rsidRDefault="003470C8" w:rsidP="003470C8">
      <w:pPr>
        <w:pStyle w:val="Heading2"/>
        <w:rPr>
          <w:sz w:val="24"/>
          <w:szCs w:val="24"/>
        </w:rPr>
      </w:pPr>
      <w:r w:rsidRPr="005E57E1">
        <w:rPr>
          <w:sz w:val="24"/>
          <w:szCs w:val="24"/>
        </w:rPr>
        <w:t>Chevron only allows reasonable interpretations. What does the Court say about applying PSD to GHGs?</w:t>
      </w:r>
    </w:p>
    <w:p w14:paraId="214A4F27" w14:textId="77777777" w:rsidR="006E7370" w:rsidRPr="005E57E1" w:rsidRDefault="00B85135" w:rsidP="00F919E0">
      <w:pPr>
        <w:pStyle w:val="Heading3"/>
        <w:rPr>
          <w:sz w:val="24"/>
        </w:rPr>
      </w:pPr>
      <w:r w:rsidRPr="005E57E1">
        <w:rPr>
          <w:sz w:val="24"/>
        </w:rPr>
        <w:t>[52]</w:t>
      </w:r>
      <w:r w:rsidRPr="005E57E1">
        <w:rPr>
          <w:sz w:val="24"/>
        </w:rPr>
        <w:tab/>
      </w:r>
      <w:r w:rsidRPr="005E57E1">
        <w:rPr>
          <w:b/>
          <w:sz w:val="24"/>
        </w:rPr>
        <w:t>EPA itself has repeatedly acknowledged that applying the PSD and Title V permitting requirements to greenhouse gases would be inconsistent with-in fact, would overthrow-the Act's structure and design.</w:t>
      </w:r>
      <w:r w:rsidRPr="005E57E1">
        <w:rPr>
          <w:sz w:val="24"/>
        </w:rPr>
        <w:t xml:space="preserve"> </w:t>
      </w:r>
    </w:p>
    <w:p w14:paraId="3ACB417E" w14:textId="77777777" w:rsidR="003470C8" w:rsidRPr="005E57E1" w:rsidRDefault="003470C8" w:rsidP="003470C8">
      <w:pPr>
        <w:pStyle w:val="Heading2"/>
        <w:rPr>
          <w:sz w:val="24"/>
          <w:szCs w:val="24"/>
        </w:rPr>
      </w:pPr>
      <w:r w:rsidRPr="005E57E1">
        <w:rPr>
          <w:sz w:val="24"/>
          <w:szCs w:val="24"/>
        </w:rPr>
        <w:t>What does the Tailoring rule say about this?</w:t>
      </w:r>
    </w:p>
    <w:p w14:paraId="229C4CB3" w14:textId="77777777" w:rsidR="00B85135" w:rsidRPr="005E57E1" w:rsidRDefault="00B85135" w:rsidP="00F919E0">
      <w:pPr>
        <w:pStyle w:val="Heading3"/>
        <w:rPr>
          <w:sz w:val="24"/>
        </w:rPr>
      </w:pPr>
      <w:r w:rsidRPr="005E57E1">
        <w:rPr>
          <w:b/>
          <w:sz w:val="24"/>
        </w:rPr>
        <w:t>In the Tailoring Rule, EPA described the calamitous consequences of interpreting the Act in that way.</w:t>
      </w:r>
      <w:r w:rsidRPr="005E57E1">
        <w:rPr>
          <w:sz w:val="24"/>
        </w:rPr>
        <w:t xml:space="preserve"> </w:t>
      </w:r>
      <w:r w:rsidRPr="005E57E1">
        <w:rPr>
          <w:b/>
          <w:sz w:val="24"/>
        </w:rPr>
        <w:t>Under the PSD program, annual permit applications would jump from about 800 to nearly 82,000; annual administrative costs would swell from $12 million to over $1.5 billion; and decade-long delays in issuing permits would become common, causing construction projects to grind to a halt nationwide.</w:t>
      </w:r>
      <w:r w:rsidRPr="005E57E1">
        <w:rPr>
          <w:sz w:val="24"/>
        </w:rPr>
        <w:t xml:space="preserve"> Tailoring Rule 31557. The picture under Title V was equally bleak: The number of sources required to have permits would jump from fewer than 15,000 to about 6.1 million; annual administrative costs would balloon from $62 million to $21 billion; and collectively the newly covered sources would face permitting costs of $147 billion. Id., at 31562-31563. Moreover, “the great majority of additional sources brought into the PSD and title V programs would be small sources that Congress did not expect would need to undergo permitting.” Id., at 31533. EPA stated that these results would be so “contrary to congressional intent,” and would so “severely undermine what Congress sought to accomplish,” that they necessitated as much as a 1,000-fold increase in the permitting thresholds set forth in the statute. Id., at 31554, 31562.</w:t>
      </w:r>
    </w:p>
    <w:p w14:paraId="61374545" w14:textId="79AC9167" w:rsidR="005307E4" w:rsidRPr="005E57E1" w:rsidRDefault="005307E4" w:rsidP="005307E4">
      <w:pPr>
        <w:pStyle w:val="Heading2"/>
        <w:rPr>
          <w:sz w:val="24"/>
          <w:szCs w:val="24"/>
        </w:rPr>
      </w:pPr>
      <w:r w:rsidRPr="005E57E1">
        <w:rPr>
          <w:sz w:val="24"/>
          <w:szCs w:val="24"/>
        </w:rPr>
        <w:t xml:space="preserve">Based on Brown and Williamson, what does the court think is implied </w:t>
      </w:r>
      <w:r w:rsidR="00ED70E9" w:rsidRPr="005E57E1">
        <w:rPr>
          <w:sz w:val="24"/>
          <w:szCs w:val="24"/>
        </w:rPr>
        <w:t xml:space="preserve">when an </w:t>
      </w:r>
      <w:r w:rsidRPr="005E57E1">
        <w:rPr>
          <w:sz w:val="24"/>
          <w:szCs w:val="24"/>
        </w:rPr>
        <w:t>interpretation leads to unreasonable results?</w:t>
      </w:r>
    </w:p>
    <w:p w14:paraId="20694488" w14:textId="77777777" w:rsidR="00B85135" w:rsidRPr="005E57E1" w:rsidRDefault="00B85135" w:rsidP="00F919E0">
      <w:pPr>
        <w:pStyle w:val="Heading3"/>
        <w:rPr>
          <w:sz w:val="24"/>
        </w:rPr>
      </w:pPr>
      <w:r w:rsidRPr="005E57E1">
        <w:rPr>
          <w:b/>
          <w:sz w:val="24"/>
        </w:rPr>
        <w:t>[53]</w:t>
      </w:r>
      <w:r w:rsidRPr="005E57E1">
        <w:rPr>
          <w:b/>
          <w:sz w:val="24"/>
        </w:rPr>
        <w:tab/>
        <w:t xml:space="preserve">Like EPA, we think it beyond reasonable debate that requiring permits for sources based solely on their emission of greenhouse gases at the 100- and 250-tons-per-year levels set forth in the </w:t>
      </w:r>
      <w:r w:rsidRPr="005E57E1">
        <w:rPr>
          <w:b/>
          <w:sz w:val="24"/>
          <w:highlight w:val="yellow"/>
        </w:rPr>
        <w:t>statute would be “incompatible”</w:t>
      </w:r>
      <w:r w:rsidRPr="005E57E1">
        <w:rPr>
          <w:b/>
          <w:sz w:val="24"/>
        </w:rPr>
        <w:t xml:space="preserve"> with “the substance of Congress' regulatory scheme.”</w:t>
      </w:r>
      <w:r w:rsidRPr="005E57E1">
        <w:rPr>
          <w:sz w:val="24"/>
        </w:rPr>
        <w:t xml:space="preserve"> Brown &amp; Williamson, 529 U.S., at 156, 120 S. Ct. 1291, 146 L. Ed. 2d 121. A brief review of the relevant statutory provisions leaves no doubt that the PSD program and Title V are designed to apply to, and cannot rationally be extended beyond, a relative handful of large sources capable of shouldering heavy substantive and procedural burdens.</w:t>
      </w:r>
    </w:p>
    <w:p w14:paraId="0176CE6E" w14:textId="77777777" w:rsidR="00252CFE" w:rsidRPr="005E57E1" w:rsidRDefault="00252CFE" w:rsidP="00252CFE">
      <w:pPr>
        <w:pStyle w:val="Heading2"/>
        <w:rPr>
          <w:sz w:val="24"/>
          <w:szCs w:val="24"/>
        </w:rPr>
      </w:pPr>
      <w:r w:rsidRPr="005E57E1">
        <w:rPr>
          <w:sz w:val="24"/>
          <w:szCs w:val="24"/>
        </w:rPr>
        <w:t>How does the structure of the PSD program belie its expansion to a huge number of small emitters?</w:t>
      </w:r>
    </w:p>
    <w:p w14:paraId="4BF0CC56" w14:textId="77777777" w:rsidR="00ED70E9" w:rsidRPr="005E57E1" w:rsidRDefault="00B85135" w:rsidP="00F919E0">
      <w:pPr>
        <w:pStyle w:val="Heading3"/>
        <w:rPr>
          <w:sz w:val="24"/>
        </w:rPr>
      </w:pPr>
      <w:r w:rsidRPr="005E57E1">
        <w:rPr>
          <w:sz w:val="24"/>
        </w:rPr>
        <w:t>[54]</w:t>
      </w:r>
      <w:r w:rsidRPr="005E57E1">
        <w:rPr>
          <w:sz w:val="24"/>
        </w:rPr>
        <w:tab/>
      </w:r>
      <w:r w:rsidRPr="005E57E1">
        <w:rPr>
          <w:b/>
          <w:sz w:val="24"/>
        </w:rPr>
        <w:t>Start with the PSD program, which imposes numerous and costly requirements on those sources that are required to apply for permits.</w:t>
      </w:r>
      <w:r w:rsidRPr="005E57E1">
        <w:rPr>
          <w:sz w:val="24"/>
        </w:rPr>
        <w:t xml:space="preserve"> </w:t>
      </w:r>
    </w:p>
    <w:p w14:paraId="5F6BD493" w14:textId="77777777" w:rsidR="00ED70E9" w:rsidRPr="005E57E1" w:rsidRDefault="00B85135" w:rsidP="00F919E0">
      <w:pPr>
        <w:pStyle w:val="Heading3"/>
        <w:rPr>
          <w:b/>
          <w:bCs/>
          <w:sz w:val="24"/>
        </w:rPr>
      </w:pPr>
      <w:r w:rsidRPr="005E57E1">
        <w:rPr>
          <w:b/>
          <w:bCs/>
          <w:sz w:val="24"/>
        </w:rPr>
        <w:t xml:space="preserve">Among other things, the applicant must make available a detailed scientific analysis of the source's potential pollution-related impacts, demonstrate that the source will not contribute to the violation of any applicable pollution standard, and identify and use the “best available control technology” for each regulated pollutant it emits. </w:t>
      </w:r>
    </w:p>
    <w:p w14:paraId="45DA0E34" w14:textId="6FDBD449" w:rsidR="00B85135" w:rsidRPr="005E57E1" w:rsidRDefault="00B85135" w:rsidP="00F919E0">
      <w:pPr>
        <w:pStyle w:val="Heading3"/>
        <w:rPr>
          <w:sz w:val="24"/>
        </w:rPr>
      </w:pPr>
      <w:r w:rsidRPr="005E57E1">
        <w:rPr>
          <w:sz w:val="24"/>
        </w:rPr>
        <w:t xml:space="preserve">§ 7475(a)(3), (4), (6), (e). </w:t>
      </w:r>
      <w:r w:rsidRPr="005E57E1">
        <w:rPr>
          <w:b/>
          <w:bCs/>
          <w:sz w:val="24"/>
        </w:rPr>
        <w:t>The permitting authority (the State, usually) also bears its share of the burden</w:t>
      </w:r>
      <w:r w:rsidRPr="005E57E1">
        <w:rPr>
          <w:b/>
          <w:bCs/>
          <w:sz w:val="24"/>
          <w:highlight w:val="yellow"/>
        </w:rPr>
        <w:t>: It must grant or deny a permit within a year,</w:t>
      </w:r>
      <w:r w:rsidRPr="005E57E1">
        <w:rPr>
          <w:b/>
          <w:bCs/>
          <w:sz w:val="24"/>
        </w:rPr>
        <w:t xml:space="preserve"> during which time it must hold a public hearing </w:t>
      </w:r>
      <w:r w:rsidRPr="005E57E1">
        <w:rPr>
          <w:b/>
          <w:bCs/>
          <w:sz w:val="24"/>
        </w:rPr>
        <w:lastRenderedPageBreak/>
        <w:t>on the application</w:t>
      </w:r>
      <w:r w:rsidRPr="005E57E1">
        <w:rPr>
          <w:sz w:val="24"/>
        </w:rPr>
        <w:t>. § 7475(a)(2), (c). Not surprisingly, EPA acknowledges that PSD review is a “complicated, resource-intensive, time-consuming, and sometimes contentious process” suitable for “hundreds of larger sources,” not “tens of thousands of smaller sources.” 74 Fed. Reg. 55304, 55321-55322.</w:t>
      </w:r>
    </w:p>
    <w:p w14:paraId="595FBC3A" w14:textId="77777777" w:rsidR="00252CFE" w:rsidRPr="005E57E1" w:rsidRDefault="00252CFE" w:rsidP="00252CFE">
      <w:pPr>
        <w:pStyle w:val="Heading2"/>
        <w:rPr>
          <w:sz w:val="24"/>
          <w:szCs w:val="24"/>
        </w:rPr>
      </w:pPr>
      <w:r w:rsidRPr="005E57E1">
        <w:rPr>
          <w:sz w:val="24"/>
          <w:szCs w:val="24"/>
        </w:rPr>
        <w:t>What about Title V requirements?</w:t>
      </w:r>
    </w:p>
    <w:p w14:paraId="48C4F27C" w14:textId="77777777" w:rsidR="00B85135" w:rsidRPr="005E57E1" w:rsidRDefault="00B85135" w:rsidP="00F919E0">
      <w:pPr>
        <w:pStyle w:val="Heading3"/>
        <w:rPr>
          <w:sz w:val="24"/>
        </w:rPr>
      </w:pPr>
      <w:r w:rsidRPr="005E57E1">
        <w:rPr>
          <w:sz w:val="24"/>
        </w:rPr>
        <w:t>[55]</w:t>
      </w:r>
      <w:r w:rsidRPr="005E57E1">
        <w:rPr>
          <w:sz w:val="24"/>
        </w:rPr>
        <w:tab/>
        <w:t>Title V contains no comparable substantive requirements but imposes elaborate procedural mandates</w:t>
      </w:r>
      <w:r w:rsidRPr="005E57E1">
        <w:rPr>
          <w:b/>
          <w:sz w:val="24"/>
        </w:rPr>
        <w:t>. It requires the applicant to submit, within a year of becoming subject to Title V, a permit application and a “compliance plan” describing how it will comply with “all applicable requirements” under the Act; to certify its compliance annually; and to submit to “inspection, entry, monitoring, . . . and reporting requirements.” §§ 7661b(b)-(c), 7661c(a)-(c).</w:t>
      </w:r>
      <w:r w:rsidRPr="005E57E1">
        <w:rPr>
          <w:sz w:val="24"/>
        </w:rPr>
        <w:t xml:space="preserve"> The procedural burdens on the permitting authority and EPA are also significant. The permitting authority must hold a public hearing on the application, § 7661a(b)(6), and it must forward the application and any proposed permit to EPA and neighboring States and respond in writing to their comments, § 7661d(a), (b)(1). If it fails to issue or deny the permit within 18 months, any interested party can sue to require a decision “without additional delay.” §§ 7661a(b)(7), 7661b(c). An interested party also can petition EPA to block issuance of the permit; EPA must grant or deny the petition within 60 days, and its decision may be challenged in federal court. § 7661d(b)(2)-(3). As EPA wrote, Title V is “finely crafted for thousands,” not millions, of sources. Tailoring Rule 31563.</w:t>
      </w:r>
    </w:p>
    <w:p w14:paraId="46974AB9" w14:textId="2D9D3FD7" w:rsidR="00252CFE" w:rsidRPr="005E57E1" w:rsidRDefault="00ED70E9" w:rsidP="00252CFE">
      <w:pPr>
        <w:pStyle w:val="Heading2"/>
        <w:rPr>
          <w:sz w:val="24"/>
          <w:szCs w:val="24"/>
        </w:rPr>
      </w:pPr>
      <w:r w:rsidRPr="005E57E1">
        <w:rPr>
          <w:sz w:val="24"/>
          <w:szCs w:val="24"/>
        </w:rPr>
        <w:t>Why</w:t>
      </w:r>
      <w:r w:rsidR="00252CFE" w:rsidRPr="005E57E1">
        <w:rPr>
          <w:sz w:val="24"/>
          <w:szCs w:val="24"/>
        </w:rPr>
        <w:t xml:space="preserve"> is the court showing a sudden interest in the well-being of the agency?</w:t>
      </w:r>
    </w:p>
    <w:p w14:paraId="351A8695" w14:textId="77777777" w:rsidR="006E7370" w:rsidRPr="005E57E1" w:rsidRDefault="00B85135" w:rsidP="00F919E0">
      <w:pPr>
        <w:pStyle w:val="Heading3"/>
        <w:rPr>
          <w:sz w:val="24"/>
        </w:rPr>
      </w:pPr>
      <w:r w:rsidRPr="005E57E1">
        <w:rPr>
          <w:b/>
          <w:sz w:val="24"/>
        </w:rPr>
        <w:t>[56]</w:t>
      </w:r>
      <w:r w:rsidRPr="005E57E1">
        <w:rPr>
          <w:b/>
          <w:sz w:val="24"/>
        </w:rPr>
        <w:tab/>
        <w:t>The fact that EPA's greenhouse-gas-inclusive interpretation of the PSD and Title V triggers would place plainly excessive demands on limited governmental resources is alone a good reason for rejecting it; but that is not the only reason.</w:t>
      </w:r>
      <w:r w:rsidRPr="005E57E1">
        <w:rPr>
          <w:sz w:val="24"/>
        </w:rPr>
        <w:t xml:space="preserve"> </w:t>
      </w:r>
    </w:p>
    <w:p w14:paraId="55A9C0C5" w14:textId="77777777" w:rsidR="00252CFE" w:rsidRPr="005E57E1" w:rsidRDefault="00252CFE" w:rsidP="00252CFE">
      <w:pPr>
        <w:pStyle w:val="Heading2"/>
        <w:rPr>
          <w:sz w:val="24"/>
          <w:szCs w:val="24"/>
        </w:rPr>
      </w:pPr>
      <w:r w:rsidRPr="005E57E1">
        <w:rPr>
          <w:sz w:val="24"/>
          <w:szCs w:val="24"/>
        </w:rPr>
        <w:t>What seems to be this court’s main reason for finding that EPA cannot use GHGs to trigger PSD and Title V?</w:t>
      </w:r>
    </w:p>
    <w:p w14:paraId="6C5519B5" w14:textId="77777777" w:rsidR="006E7370" w:rsidRPr="005E57E1" w:rsidRDefault="00B85135" w:rsidP="00F919E0">
      <w:pPr>
        <w:pStyle w:val="Heading3"/>
        <w:rPr>
          <w:b/>
          <w:sz w:val="24"/>
        </w:rPr>
      </w:pPr>
      <w:r w:rsidRPr="005E57E1">
        <w:rPr>
          <w:b/>
          <w:sz w:val="24"/>
          <w:highlight w:val="yellow"/>
        </w:rPr>
        <w:t>EPA's interpretation is also unreasonable because it would bring about an enormous and transformative expansion in EPA's regulatory authority without clear congressional authorization.</w:t>
      </w:r>
      <w:r w:rsidRPr="005E57E1">
        <w:rPr>
          <w:b/>
          <w:sz w:val="24"/>
        </w:rPr>
        <w:t xml:space="preserve"> </w:t>
      </w:r>
    </w:p>
    <w:p w14:paraId="17C83449" w14:textId="77777777" w:rsidR="006E7370" w:rsidRPr="005E57E1" w:rsidRDefault="00B85135" w:rsidP="00F919E0">
      <w:pPr>
        <w:pStyle w:val="Heading3"/>
        <w:rPr>
          <w:sz w:val="24"/>
        </w:rPr>
      </w:pPr>
      <w:r w:rsidRPr="005E57E1">
        <w:rPr>
          <w:b/>
          <w:sz w:val="24"/>
        </w:rPr>
        <w:t>When an agency claims to discover in a long-extant statute an unheralded power to regulate “a significant portion of the American economy,” Brown &amp; Williamson, 529 U.S., at 159, 120 S. Ct. 1291, 146 L. Ed. 2d 121, we typically greet its announcement with a measure of skepticism.</w:t>
      </w:r>
      <w:r w:rsidRPr="005E57E1">
        <w:rPr>
          <w:sz w:val="24"/>
        </w:rPr>
        <w:t xml:space="preserve"> </w:t>
      </w:r>
    </w:p>
    <w:p w14:paraId="768A8DFD" w14:textId="77777777" w:rsidR="006E7370" w:rsidRPr="005E57E1" w:rsidRDefault="006E7370" w:rsidP="006E7370">
      <w:pPr>
        <w:pStyle w:val="Heading2"/>
        <w:rPr>
          <w:sz w:val="24"/>
          <w:szCs w:val="24"/>
        </w:rPr>
      </w:pPr>
      <w:r w:rsidRPr="005E57E1">
        <w:rPr>
          <w:sz w:val="24"/>
          <w:szCs w:val="24"/>
        </w:rPr>
        <w:t xml:space="preserve">What </w:t>
      </w:r>
      <w:proofErr w:type="gramStart"/>
      <w:r w:rsidRPr="005E57E1">
        <w:rPr>
          <w:sz w:val="24"/>
          <w:szCs w:val="24"/>
        </w:rPr>
        <w:t>is</w:t>
      </w:r>
      <w:proofErr w:type="gramEnd"/>
      <w:r w:rsidRPr="005E57E1">
        <w:rPr>
          <w:sz w:val="24"/>
          <w:szCs w:val="24"/>
        </w:rPr>
        <w:t xml:space="preserve"> the elephants in mouse holes doctrine at work here?</w:t>
      </w:r>
    </w:p>
    <w:p w14:paraId="3C7608F7" w14:textId="77777777" w:rsidR="006E7370" w:rsidRPr="005E57E1" w:rsidRDefault="00B85135" w:rsidP="00F919E0">
      <w:pPr>
        <w:pStyle w:val="Heading3"/>
        <w:rPr>
          <w:sz w:val="24"/>
        </w:rPr>
      </w:pPr>
      <w:r w:rsidRPr="005E57E1">
        <w:rPr>
          <w:sz w:val="24"/>
        </w:rPr>
        <w:t xml:space="preserve">We expect Congress to speak clearly if it wishes to assign to an </w:t>
      </w:r>
      <w:proofErr w:type="gramStart"/>
      <w:r w:rsidRPr="005E57E1">
        <w:rPr>
          <w:sz w:val="24"/>
        </w:rPr>
        <w:t>agency decisions</w:t>
      </w:r>
      <w:proofErr w:type="gramEnd"/>
      <w:r w:rsidRPr="005E57E1">
        <w:rPr>
          <w:sz w:val="24"/>
        </w:rPr>
        <w:t xml:space="preserve"> of vast “economic and political significance.” Id., at 160, 120 S. Ct. 1291, 146 L. Ed. 2d 121; see also MCI Telecommunications Corp. v. American Telephone &amp; Telegraph Co., 512 U.S. 218, 231, 114 S. Ct. 2223, 129 L. Ed. 2d 182 (1994); Industrial Union Dept., AFL-CIO v. American Petroleum Institute, 448 U.S. 607, 645-646, 100 S. Ct. 2844, 65 L. Ed. 2d 1010 (1980) (plurality opinion). </w:t>
      </w:r>
    </w:p>
    <w:p w14:paraId="1742AE7F" w14:textId="77777777" w:rsidR="006E7370" w:rsidRPr="005E57E1" w:rsidRDefault="00B85135" w:rsidP="00F919E0">
      <w:pPr>
        <w:pStyle w:val="Heading3"/>
        <w:rPr>
          <w:sz w:val="24"/>
        </w:rPr>
      </w:pPr>
      <w:r w:rsidRPr="005E57E1">
        <w:rPr>
          <w:b/>
          <w:sz w:val="24"/>
        </w:rPr>
        <w:t xml:space="preserve">The power to require permits for the construction and modification of tens of thousands, and the operation of millions, of small sources nationwide falls comfortably </w:t>
      </w:r>
      <w:r w:rsidRPr="005E57E1">
        <w:rPr>
          <w:b/>
          <w:sz w:val="24"/>
          <w:highlight w:val="yellow"/>
        </w:rPr>
        <w:t>within the class of authorizations that we have been reluctant to read into ambiguous statutory text.</w:t>
      </w:r>
      <w:r w:rsidRPr="005E57E1">
        <w:rPr>
          <w:b/>
          <w:sz w:val="24"/>
        </w:rPr>
        <w:t xml:space="preserve"> </w:t>
      </w:r>
    </w:p>
    <w:p w14:paraId="742CEB8A" w14:textId="77777777" w:rsidR="00B85135" w:rsidRPr="005E57E1" w:rsidRDefault="00B85135" w:rsidP="00F919E0">
      <w:pPr>
        <w:pStyle w:val="Heading3"/>
        <w:rPr>
          <w:sz w:val="24"/>
        </w:rPr>
      </w:pPr>
      <w:r w:rsidRPr="005E57E1">
        <w:rPr>
          <w:sz w:val="24"/>
        </w:rPr>
        <w:lastRenderedPageBreak/>
        <w:t>Moreover, in EPA's assertion of that authority, we confront a singular situation: an agency laying claim to extravagant statutory power over the national economy while at the same time strenuously asserting that the authority claimed would render the statute “unrecognizable to the Congress that designed” it. Tailoring Rule 31555. Since, as we hold above, the statute does not compel EPA's interpretation, it would be patently unreasonable-not to say outrageous-for EPA to insist on seizing expansive power that it admits the statute is not designed to grant. *fn7</w:t>
      </w:r>
    </w:p>
    <w:p w14:paraId="7A55102E" w14:textId="77777777" w:rsidR="00B85135" w:rsidRPr="005E57E1" w:rsidRDefault="00B85135" w:rsidP="00F919E0">
      <w:pPr>
        <w:pStyle w:val="Heading3"/>
        <w:rPr>
          <w:sz w:val="24"/>
        </w:rPr>
      </w:pPr>
      <w:r w:rsidRPr="005E57E1">
        <w:rPr>
          <w:sz w:val="24"/>
        </w:rPr>
        <w:t>[57]</w:t>
      </w:r>
      <w:r w:rsidRPr="005E57E1">
        <w:rPr>
          <w:sz w:val="24"/>
        </w:rPr>
        <w:tab/>
      </w:r>
    </w:p>
    <w:p w14:paraId="2C5AA913" w14:textId="77777777" w:rsidR="0032200B" w:rsidRPr="005E57E1" w:rsidRDefault="0032200B" w:rsidP="0032200B">
      <w:pPr>
        <w:pStyle w:val="Heading2"/>
        <w:rPr>
          <w:sz w:val="24"/>
          <w:szCs w:val="24"/>
        </w:rPr>
      </w:pPr>
      <w:r w:rsidRPr="005E57E1">
        <w:rPr>
          <w:sz w:val="24"/>
          <w:szCs w:val="24"/>
        </w:rPr>
        <w:t>How did EPA seek to defuse this huge expansion of powers?</w:t>
      </w:r>
    </w:p>
    <w:p w14:paraId="1357C1DE" w14:textId="77777777" w:rsidR="00ED70E9" w:rsidRPr="005E57E1" w:rsidRDefault="00B85135" w:rsidP="00F919E0">
      <w:pPr>
        <w:pStyle w:val="Heading3"/>
        <w:rPr>
          <w:sz w:val="24"/>
        </w:rPr>
      </w:pPr>
      <w:r w:rsidRPr="005E57E1">
        <w:rPr>
          <w:sz w:val="24"/>
        </w:rPr>
        <w:t>[58]</w:t>
      </w:r>
      <w:r w:rsidRPr="005E57E1">
        <w:rPr>
          <w:sz w:val="24"/>
        </w:rPr>
        <w:tab/>
      </w:r>
      <w:r w:rsidRPr="005E57E1">
        <w:rPr>
          <w:b/>
          <w:sz w:val="24"/>
        </w:rPr>
        <w:t>EPA thought that despite the foregoing problems, it could make its interpretation reasonable by adjusting the levels at which a source's greenhouse-gas emissions would oblige it to undergo PSD and Title V permitting.</w:t>
      </w:r>
      <w:r w:rsidRPr="005E57E1">
        <w:rPr>
          <w:sz w:val="24"/>
        </w:rPr>
        <w:t xml:space="preserve"> </w:t>
      </w:r>
    </w:p>
    <w:p w14:paraId="452F075A" w14:textId="3132AC04" w:rsidR="00ED70E9" w:rsidRPr="005E57E1" w:rsidRDefault="00ED70E9" w:rsidP="00ED70E9">
      <w:pPr>
        <w:pStyle w:val="Heading2"/>
        <w:rPr>
          <w:sz w:val="24"/>
          <w:szCs w:val="24"/>
        </w:rPr>
      </w:pPr>
      <w:r w:rsidRPr="005E57E1">
        <w:rPr>
          <w:sz w:val="24"/>
          <w:szCs w:val="24"/>
        </w:rPr>
        <w:t>Is this allowed by the Act?</w:t>
      </w:r>
    </w:p>
    <w:p w14:paraId="2D151B31" w14:textId="28B50FE2" w:rsidR="0032200B" w:rsidRPr="005E57E1" w:rsidRDefault="00B85135" w:rsidP="00F919E0">
      <w:pPr>
        <w:pStyle w:val="Heading3"/>
        <w:rPr>
          <w:b/>
          <w:bCs/>
          <w:sz w:val="24"/>
        </w:rPr>
      </w:pPr>
      <w:r w:rsidRPr="005E57E1">
        <w:rPr>
          <w:b/>
          <w:bCs/>
          <w:sz w:val="24"/>
        </w:rPr>
        <w:t xml:space="preserve">Although the Act, in no uncertain terms, requires permits for sources with the potential to emit more than 100 or 250 tons per year of a relevant pollutant, </w:t>
      </w:r>
      <w:r w:rsidRPr="005E57E1">
        <w:rPr>
          <w:b/>
          <w:bCs/>
          <w:sz w:val="24"/>
          <w:highlight w:val="yellow"/>
        </w:rPr>
        <w:t>EPA in its Tailoring Rule wrote a new threshold of 100,000 tons per year for greenhouse gases</w:t>
      </w:r>
      <w:r w:rsidRPr="005E57E1">
        <w:rPr>
          <w:b/>
          <w:bCs/>
          <w:sz w:val="24"/>
        </w:rPr>
        <w:t xml:space="preserve">. </w:t>
      </w:r>
    </w:p>
    <w:p w14:paraId="1DC0DFC0" w14:textId="77777777" w:rsidR="0032200B" w:rsidRPr="005E57E1" w:rsidRDefault="0032200B" w:rsidP="0032200B">
      <w:pPr>
        <w:pStyle w:val="Heading2"/>
        <w:rPr>
          <w:sz w:val="24"/>
          <w:szCs w:val="24"/>
        </w:rPr>
      </w:pPr>
      <w:r w:rsidRPr="005E57E1">
        <w:rPr>
          <w:sz w:val="24"/>
          <w:szCs w:val="24"/>
        </w:rPr>
        <w:t>Why did the CA say petitioners did not have standing to challenge the Tailoring rule?</w:t>
      </w:r>
    </w:p>
    <w:p w14:paraId="63D653B7" w14:textId="77777777" w:rsidR="00FE4407" w:rsidRPr="005E57E1" w:rsidRDefault="00B85135" w:rsidP="00F919E0">
      <w:pPr>
        <w:pStyle w:val="Heading3"/>
        <w:rPr>
          <w:sz w:val="24"/>
        </w:rPr>
      </w:pPr>
      <w:r w:rsidRPr="005E57E1">
        <w:rPr>
          <w:sz w:val="24"/>
        </w:rPr>
        <w:t xml:space="preserve">Since the Court of Appeals thought the statute unambiguously made greenhouse gases capable of triggering PSD and Title V, it held that petitioners lacked Article III standing to challenge the Tailoring Rule </w:t>
      </w:r>
      <w:r w:rsidRPr="005E57E1">
        <w:rPr>
          <w:b/>
          <w:sz w:val="24"/>
        </w:rPr>
        <w:t>because that rule did not injure petitioners but merely relaxed the pre-existing statutory requirements</w:t>
      </w:r>
      <w:r w:rsidRPr="005E57E1">
        <w:rPr>
          <w:sz w:val="24"/>
        </w:rPr>
        <w:t xml:space="preserve">. </w:t>
      </w:r>
    </w:p>
    <w:p w14:paraId="032A80BC" w14:textId="0BB5A52E" w:rsidR="00FE4407" w:rsidRPr="005E57E1" w:rsidRDefault="00FE4407" w:rsidP="00FE4407">
      <w:pPr>
        <w:pStyle w:val="Heading2"/>
        <w:rPr>
          <w:sz w:val="24"/>
          <w:szCs w:val="24"/>
        </w:rPr>
      </w:pPr>
      <w:r w:rsidRPr="005E57E1">
        <w:rPr>
          <w:sz w:val="24"/>
          <w:szCs w:val="24"/>
        </w:rPr>
        <w:t>Does standing change if EPA acts beyond the statute?</w:t>
      </w:r>
    </w:p>
    <w:p w14:paraId="0B547E07" w14:textId="30568B4B" w:rsidR="00B85135" w:rsidRPr="005E57E1" w:rsidRDefault="00B85135" w:rsidP="00F919E0">
      <w:pPr>
        <w:pStyle w:val="Heading3"/>
        <w:rPr>
          <w:sz w:val="24"/>
        </w:rPr>
      </w:pPr>
      <w:r w:rsidRPr="005E57E1">
        <w:rPr>
          <w:sz w:val="24"/>
        </w:rPr>
        <w:t>Because we, however, hold that EPA's greenhouse-gas-inclusive interpretation of the triggers was not compelled, and because EPA has essentially admitted that its interpretation would be unreasonable without “tailoring,” we consider the validity of the Tailoring Rule.</w:t>
      </w:r>
    </w:p>
    <w:p w14:paraId="43738BA3" w14:textId="77777777" w:rsidR="0032200B" w:rsidRPr="005E57E1" w:rsidRDefault="00B85135" w:rsidP="00F919E0">
      <w:pPr>
        <w:pStyle w:val="Heading3"/>
        <w:rPr>
          <w:b/>
          <w:i/>
          <w:sz w:val="24"/>
        </w:rPr>
      </w:pPr>
      <w:r w:rsidRPr="005E57E1">
        <w:rPr>
          <w:b/>
          <w:i/>
          <w:sz w:val="24"/>
        </w:rPr>
        <w:t>[59]</w:t>
      </w:r>
      <w:r w:rsidRPr="005E57E1">
        <w:rPr>
          <w:b/>
          <w:i/>
          <w:sz w:val="24"/>
        </w:rPr>
        <w:tab/>
      </w:r>
      <w:r w:rsidRPr="005E57E1">
        <w:rPr>
          <w:b/>
          <w:iCs/>
          <w:sz w:val="24"/>
          <w:highlight w:val="yellow"/>
        </w:rPr>
        <w:t>We conclude that EPA's rewriting of the statutory thresholds was impermissible and therefore could not validate the Agency's interpretation of the triggering provisions.</w:t>
      </w:r>
      <w:r w:rsidRPr="005E57E1">
        <w:rPr>
          <w:b/>
          <w:i/>
          <w:sz w:val="24"/>
        </w:rPr>
        <w:t xml:space="preserve"> </w:t>
      </w:r>
    </w:p>
    <w:p w14:paraId="42C0D5CA" w14:textId="77777777" w:rsidR="0032200B" w:rsidRPr="005E57E1" w:rsidRDefault="0032200B" w:rsidP="0032200B">
      <w:pPr>
        <w:pStyle w:val="Heading2"/>
        <w:rPr>
          <w:sz w:val="24"/>
          <w:szCs w:val="24"/>
        </w:rPr>
      </w:pPr>
      <w:r w:rsidRPr="005E57E1">
        <w:rPr>
          <w:sz w:val="24"/>
          <w:szCs w:val="24"/>
        </w:rPr>
        <w:t>What does the Court say about tailoring around statutory requirements?</w:t>
      </w:r>
    </w:p>
    <w:p w14:paraId="7AD67D99" w14:textId="77777777" w:rsidR="0032200B" w:rsidRPr="005E57E1" w:rsidRDefault="00B85135" w:rsidP="00F919E0">
      <w:pPr>
        <w:pStyle w:val="Heading3"/>
        <w:rPr>
          <w:sz w:val="24"/>
        </w:rPr>
      </w:pPr>
      <w:r w:rsidRPr="005E57E1">
        <w:rPr>
          <w:b/>
          <w:sz w:val="24"/>
          <w:highlight w:val="yellow"/>
        </w:rPr>
        <w:t>An agency has no power to “tailor” legislation to bureaucratic policy goals by rewriting unambiguous statutory terms</w:t>
      </w:r>
      <w:r w:rsidRPr="005E57E1">
        <w:rPr>
          <w:b/>
          <w:sz w:val="24"/>
        </w:rPr>
        <w:t>.</w:t>
      </w:r>
      <w:r w:rsidRPr="005E57E1">
        <w:rPr>
          <w:sz w:val="24"/>
        </w:rPr>
        <w:t xml:space="preserve"> Agencies exercise discretion only in the interstices created by statutory silence or ambiguity; they must always “'give effect to the unambiguously expressed intent of Congress.'” National Assn. of Home Builders v. Defenders of Wildlife, 551 U.S. 644, 665, 127 S. Ct. 2518, 168 L. Ed. 2d 467 (2007) (quoting Chevron, 467 U.S., at 843, 104 </w:t>
      </w:r>
      <w:proofErr w:type="spellStart"/>
      <w:r w:rsidRPr="005E57E1">
        <w:rPr>
          <w:sz w:val="24"/>
        </w:rPr>
        <w:t>S.Ct</w:t>
      </w:r>
      <w:proofErr w:type="spellEnd"/>
      <w:r w:rsidRPr="005E57E1">
        <w:rPr>
          <w:sz w:val="24"/>
        </w:rPr>
        <w:t xml:space="preserve">. 2778, 81 L. Ed. 2d 694). </w:t>
      </w:r>
    </w:p>
    <w:p w14:paraId="119D40E9" w14:textId="77777777" w:rsidR="0032200B" w:rsidRPr="005E57E1" w:rsidRDefault="0032200B" w:rsidP="0032200B">
      <w:pPr>
        <w:pStyle w:val="Heading2"/>
        <w:rPr>
          <w:sz w:val="24"/>
          <w:szCs w:val="24"/>
        </w:rPr>
      </w:pPr>
      <w:r w:rsidRPr="005E57E1">
        <w:rPr>
          <w:sz w:val="24"/>
          <w:szCs w:val="24"/>
        </w:rPr>
        <w:t>What was the statutory language the EPA could not get around?</w:t>
      </w:r>
    </w:p>
    <w:p w14:paraId="58CFD487" w14:textId="77777777" w:rsidR="00B85135" w:rsidRPr="005E57E1" w:rsidRDefault="00B85135" w:rsidP="00F919E0">
      <w:pPr>
        <w:pStyle w:val="Heading3"/>
        <w:rPr>
          <w:sz w:val="24"/>
        </w:rPr>
      </w:pPr>
      <w:r w:rsidRPr="005E57E1">
        <w:rPr>
          <w:b/>
          <w:sz w:val="24"/>
        </w:rPr>
        <w:t xml:space="preserve">It is hard to imagine a statutory term less ambiguous than the precise numerical thresholds at which </w:t>
      </w:r>
      <w:r w:rsidRPr="005E57E1">
        <w:rPr>
          <w:b/>
          <w:sz w:val="24"/>
        </w:rPr>
        <w:lastRenderedPageBreak/>
        <w:t>the Act requires PSD and Title V permitting.</w:t>
      </w:r>
      <w:r w:rsidRPr="005E57E1">
        <w:rPr>
          <w:sz w:val="24"/>
        </w:rPr>
        <w:t xml:space="preserve"> When EPA replaced those numbers with others of its own choosing, it went well beyond the “bounds of its statutory authority.” Arlington, 569 U.S., at ___, 133 S. Ct. 1863, 185 L. Ed. 2d 941, 951 (emphasis deleted).</w:t>
      </w:r>
    </w:p>
    <w:p w14:paraId="38192D7D" w14:textId="77777777" w:rsidR="0032200B" w:rsidRPr="005E57E1" w:rsidRDefault="00B85135" w:rsidP="00F919E0">
      <w:pPr>
        <w:pStyle w:val="Heading3"/>
        <w:rPr>
          <w:sz w:val="24"/>
        </w:rPr>
      </w:pPr>
      <w:r w:rsidRPr="005E57E1">
        <w:rPr>
          <w:sz w:val="24"/>
        </w:rPr>
        <w:t>[60]</w:t>
      </w:r>
      <w:r w:rsidRPr="005E57E1">
        <w:rPr>
          <w:sz w:val="24"/>
        </w:rPr>
        <w:tab/>
        <w:t xml:space="preserve">The Solicitor General does not, and cannot, defend the Tailoring Rule as an exercise of EPA's enforcement discretion. </w:t>
      </w:r>
    </w:p>
    <w:p w14:paraId="38F2E436" w14:textId="77777777" w:rsidR="0032200B" w:rsidRPr="005E57E1" w:rsidRDefault="0032200B" w:rsidP="0032200B">
      <w:pPr>
        <w:pStyle w:val="Heading2"/>
        <w:rPr>
          <w:sz w:val="24"/>
          <w:szCs w:val="24"/>
        </w:rPr>
      </w:pPr>
      <w:r w:rsidRPr="005E57E1">
        <w:rPr>
          <w:sz w:val="24"/>
          <w:szCs w:val="24"/>
        </w:rPr>
        <w:t>Why isn’t this just regulatory discretion?</w:t>
      </w:r>
    </w:p>
    <w:p w14:paraId="5929B040" w14:textId="77777777" w:rsidR="0032200B" w:rsidRPr="005E57E1" w:rsidRDefault="00B85135" w:rsidP="00F919E0">
      <w:pPr>
        <w:pStyle w:val="Heading3"/>
        <w:rPr>
          <w:sz w:val="24"/>
        </w:rPr>
      </w:pPr>
      <w:r w:rsidRPr="005E57E1">
        <w:rPr>
          <w:b/>
          <w:bCs/>
          <w:sz w:val="24"/>
        </w:rPr>
        <w:t>The Tailoring Rule is not just an announcement of EPA's refusal to enforce the statutory permitting requirements;</w:t>
      </w:r>
      <w:r w:rsidRPr="005E57E1">
        <w:rPr>
          <w:sz w:val="24"/>
        </w:rPr>
        <w:t xml:space="preserve"> </w:t>
      </w:r>
      <w:r w:rsidRPr="005E57E1">
        <w:rPr>
          <w:b/>
          <w:sz w:val="24"/>
          <w:highlight w:val="yellow"/>
        </w:rPr>
        <w:t>it purports to alter those requirements and to establish with the force of law that otherwise-prohibited conduct will not violate the Act.</w:t>
      </w:r>
      <w:r w:rsidRPr="005E57E1">
        <w:rPr>
          <w:sz w:val="24"/>
        </w:rPr>
        <w:t xml:space="preserve"> This alteration of the statutory requirements was crucial to EPA's “tailoring” efforts. Without it, small entities with the potential to emit greenhouse gases in amounts exceeding the statutory thresholds would have remained subject to citizen suits-authorized by the Act-to enjoin their construction, modification, or operation and to impose civil penalties of up to $37,500 per day of violation. §§ 7413(b), 7604(a), (f)(4); 40 CFR § 19.4. </w:t>
      </w:r>
    </w:p>
    <w:p w14:paraId="2F5B6FC7" w14:textId="77777777" w:rsidR="00415893" w:rsidRPr="005E57E1" w:rsidRDefault="00415893" w:rsidP="0032200B">
      <w:pPr>
        <w:pStyle w:val="Heading2"/>
        <w:rPr>
          <w:sz w:val="24"/>
          <w:szCs w:val="24"/>
        </w:rPr>
      </w:pPr>
      <w:r w:rsidRPr="005E57E1">
        <w:rPr>
          <w:sz w:val="24"/>
          <w:szCs w:val="24"/>
        </w:rPr>
        <w:t>CITIZEN SUITS</w:t>
      </w:r>
    </w:p>
    <w:p w14:paraId="61DBE7AD" w14:textId="77777777" w:rsidR="0032200B" w:rsidRPr="005E57E1" w:rsidRDefault="0032200B" w:rsidP="0032200B">
      <w:pPr>
        <w:pStyle w:val="Heading2"/>
        <w:rPr>
          <w:sz w:val="24"/>
          <w:szCs w:val="24"/>
        </w:rPr>
      </w:pPr>
      <w:r w:rsidRPr="005E57E1">
        <w:rPr>
          <w:sz w:val="24"/>
          <w:szCs w:val="24"/>
        </w:rPr>
        <w:t>Even if the EPA does not enforce against excluded entities, are there are threats?</w:t>
      </w:r>
    </w:p>
    <w:p w14:paraId="4C53D581" w14:textId="77777777" w:rsidR="0032200B" w:rsidRPr="005E57E1" w:rsidRDefault="00B85135" w:rsidP="00F919E0">
      <w:pPr>
        <w:pStyle w:val="Heading3"/>
        <w:rPr>
          <w:sz w:val="24"/>
        </w:rPr>
      </w:pPr>
      <w:r w:rsidRPr="005E57E1">
        <w:rPr>
          <w:b/>
          <w:sz w:val="24"/>
        </w:rPr>
        <w:t>EPA itself has recently affirmed that the “independent enforcement authority” furnished by the citizen-suit provision cannot be displaced by a permitting authority's decision not to pursue enforcement</w:t>
      </w:r>
      <w:r w:rsidRPr="005E57E1">
        <w:rPr>
          <w:sz w:val="24"/>
        </w:rPr>
        <w:t xml:space="preserve">. 78 Fed. Reg. 12477, 12486-12487 (2013). </w:t>
      </w:r>
    </w:p>
    <w:p w14:paraId="473280CB" w14:textId="77777777" w:rsidR="0032200B" w:rsidRPr="005E57E1" w:rsidRDefault="0032200B" w:rsidP="0032200B">
      <w:pPr>
        <w:pStyle w:val="Heading2"/>
        <w:rPr>
          <w:sz w:val="24"/>
          <w:szCs w:val="24"/>
        </w:rPr>
      </w:pPr>
      <w:r w:rsidRPr="005E57E1">
        <w:rPr>
          <w:sz w:val="24"/>
          <w:szCs w:val="24"/>
        </w:rPr>
        <w:t>Why did this prompt the Tailoring rule?</w:t>
      </w:r>
    </w:p>
    <w:p w14:paraId="7783B7CC" w14:textId="77777777" w:rsidR="00B85135" w:rsidRPr="005E57E1" w:rsidRDefault="00B85135" w:rsidP="00F919E0">
      <w:pPr>
        <w:pStyle w:val="Heading3"/>
        <w:rPr>
          <w:sz w:val="24"/>
        </w:rPr>
      </w:pPr>
      <w:r w:rsidRPr="005E57E1">
        <w:rPr>
          <w:b/>
          <w:bCs/>
          <w:sz w:val="24"/>
        </w:rPr>
        <w:t>The Solicitor General is therefore quite right to acknowledge that the availability of citizen suits made it necessary for EPA, in seeking to mitigate the unreasonableness of its greenhouse-gas-inclusive interpretation, to go beyond merely exercising its enforcement discretion.</w:t>
      </w:r>
      <w:r w:rsidRPr="005E57E1">
        <w:rPr>
          <w:sz w:val="24"/>
        </w:rPr>
        <w:t xml:space="preserve"> See Tr. of Oral Arg. 87-88.</w:t>
      </w:r>
    </w:p>
    <w:p w14:paraId="132EF4F7" w14:textId="77777777" w:rsidR="0032200B" w:rsidRPr="005E57E1" w:rsidRDefault="00B85135" w:rsidP="00F919E0">
      <w:pPr>
        <w:pStyle w:val="Heading3"/>
        <w:rPr>
          <w:sz w:val="24"/>
        </w:rPr>
      </w:pPr>
      <w:r w:rsidRPr="005E57E1">
        <w:rPr>
          <w:sz w:val="24"/>
        </w:rPr>
        <w:t>[61]</w:t>
      </w:r>
      <w:r w:rsidRPr="005E57E1">
        <w:rPr>
          <w:sz w:val="24"/>
        </w:rPr>
        <w:tab/>
        <w:t xml:space="preserve">For similar reasons, Morton v. Ruiz, 415 U.S. 199, 94 S. Ct. 1055, 39 L. Ed. 2d 270 (1974)-to which the Solicitor General points as the best case supporting the Tailoring Rule, see Tr. of Oral Arg. 71, 80-81-is irrelevant. </w:t>
      </w:r>
    </w:p>
    <w:p w14:paraId="0B7851EB" w14:textId="77777777" w:rsidR="0032200B" w:rsidRPr="005E57E1" w:rsidRDefault="0032200B" w:rsidP="0032200B">
      <w:pPr>
        <w:pStyle w:val="Heading2"/>
        <w:rPr>
          <w:sz w:val="24"/>
          <w:szCs w:val="24"/>
        </w:rPr>
      </w:pPr>
      <w:r w:rsidRPr="005E57E1">
        <w:rPr>
          <w:sz w:val="24"/>
          <w:szCs w:val="24"/>
        </w:rPr>
        <w:t>What was Ruiz about that is not relevant in this case?</w:t>
      </w:r>
    </w:p>
    <w:p w14:paraId="21EB61F7" w14:textId="77777777" w:rsidR="00B85135" w:rsidRPr="005E57E1" w:rsidRDefault="00B85135" w:rsidP="00F919E0">
      <w:pPr>
        <w:pStyle w:val="Heading3"/>
        <w:rPr>
          <w:sz w:val="24"/>
        </w:rPr>
      </w:pPr>
      <w:r w:rsidRPr="005E57E1">
        <w:rPr>
          <w:sz w:val="24"/>
        </w:rPr>
        <w:t xml:space="preserve">In Ruiz, Congress had appropriated funds for the Bureau of Indian Affairs to spend on </w:t>
      </w:r>
      <w:proofErr w:type="gramStart"/>
      <w:r w:rsidRPr="005E57E1">
        <w:rPr>
          <w:sz w:val="24"/>
        </w:rPr>
        <w:t>providing assistance to</w:t>
      </w:r>
      <w:proofErr w:type="gramEnd"/>
      <w:r w:rsidRPr="005E57E1">
        <w:rPr>
          <w:sz w:val="24"/>
        </w:rPr>
        <w:t xml:space="preserve"> “'Indians throughout the United States'” and had not “impose[d] any geographical limitation on the availability of general assistance benefits.” Id., at 206-207, 94 S. Ct. 1055, 39 L. Ed. 2d 270, and n. 7. Although we held the Bureau could not deny benefits to off-reservation Indians because it had not published its eligibility criteria, we stated in dictum that the </w:t>
      </w:r>
      <w:r w:rsidRPr="005E57E1">
        <w:rPr>
          <w:b/>
          <w:sz w:val="24"/>
        </w:rPr>
        <w:t xml:space="preserve">Bureau could, if it followed proper administrative procedures, “create reasonable classifications and eligibility requirements in order to allocate the limited funds available.” </w:t>
      </w:r>
      <w:r w:rsidRPr="005E57E1">
        <w:rPr>
          <w:sz w:val="24"/>
        </w:rPr>
        <w:t xml:space="preserve">Id., at 230-231, 94 S. Ct. 1055, 39 L. Ed. 2d 270. That dictum stands only for the unremarkable proposition that an agency may adopt policies to prioritize its expenditures within the bounds established by Congress. See also Lincoln v. Vigil, 508 U.S. 182, 192-193, 113 S. Ct. 2024, 124 L. Ed. 2d 101 (1993). </w:t>
      </w:r>
      <w:r w:rsidRPr="005E57E1">
        <w:rPr>
          <w:b/>
          <w:bCs/>
          <w:sz w:val="24"/>
        </w:rPr>
        <w:t xml:space="preserve">Nothing in Ruiz remotely authorizes an agency to modify unambiguous requirements imposed by a federal statute. An agency confronting resource </w:t>
      </w:r>
      <w:r w:rsidRPr="005E57E1">
        <w:rPr>
          <w:b/>
          <w:bCs/>
          <w:sz w:val="24"/>
        </w:rPr>
        <w:lastRenderedPageBreak/>
        <w:t>constraints may change its own conduct, but it cannot change the law</w:t>
      </w:r>
      <w:r w:rsidRPr="005E57E1">
        <w:rPr>
          <w:sz w:val="24"/>
        </w:rPr>
        <w:t>.</w:t>
      </w:r>
    </w:p>
    <w:p w14:paraId="5E1A000B" w14:textId="77777777" w:rsidR="00E614C0" w:rsidRPr="005E57E1" w:rsidRDefault="00E614C0" w:rsidP="00E614C0">
      <w:pPr>
        <w:pStyle w:val="Heading2"/>
        <w:rPr>
          <w:sz w:val="24"/>
          <w:szCs w:val="24"/>
        </w:rPr>
      </w:pPr>
      <w:r w:rsidRPr="005E57E1">
        <w:rPr>
          <w:sz w:val="24"/>
          <w:szCs w:val="24"/>
        </w:rPr>
        <w:t>Why would the tailoring rule violate separation of powers?</w:t>
      </w:r>
    </w:p>
    <w:p w14:paraId="2680927E" w14:textId="77777777" w:rsidR="00B85135" w:rsidRPr="005E57E1" w:rsidRDefault="00B85135" w:rsidP="00F919E0">
      <w:pPr>
        <w:pStyle w:val="Heading3"/>
        <w:rPr>
          <w:sz w:val="24"/>
        </w:rPr>
      </w:pPr>
      <w:r w:rsidRPr="005E57E1">
        <w:rPr>
          <w:sz w:val="24"/>
        </w:rPr>
        <w:t>[62]</w:t>
      </w:r>
      <w:r w:rsidRPr="005E57E1">
        <w:rPr>
          <w:sz w:val="24"/>
        </w:rPr>
        <w:tab/>
        <w:t xml:space="preserve">Were we to recognize the authority claimed by EPA in the Tailoring Rule, we would deal a severe blow to the Constitution's separation of powers. Under our system of government, Congress makes laws and the President, acting at times through agencies like EPA, “faithfully execute[s]” them. U. S. Const., Art. II, § 3; see </w:t>
      </w:r>
      <w:proofErr w:type="spellStart"/>
      <w:r w:rsidRPr="005E57E1">
        <w:rPr>
          <w:sz w:val="24"/>
        </w:rPr>
        <w:t>Medellan</w:t>
      </w:r>
      <w:proofErr w:type="spellEnd"/>
      <w:r w:rsidRPr="005E57E1">
        <w:rPr>
          <w:sz w:val="24"/>
        </w:rPr>
        <w:t xml:space="preserve"> v. Texas, 552 U.S. 491, 526-527, 128 S. Ct. 1346, 170 L. Ed. 2d 190 (2008). </w:t>
      </w:r>
      <w:r w:rsidRPr="005E57E1">
        <w:rPr>
          <w:b/>
          <w:sz w:val="24"/>
        </w:rPr>
        <w:t xml:space="preserve">The power of executing the laws necessarily includes both authority and responsibility to resolve some questions left open by Congress that arise during the law's administration. But it does not include a power to revise clear statutory terms that turn out not to work in practice. </w:t>
      </w:r>
      <w:r w:rsidRPr="005E57E1">
        <w:rPr>
          <w:sz w:val="24"/>
        </w:rPr>
        <w:t xml:space="preserve">See, e.g., Barnhart v. </w:t>
      </w:r>
      <w:proofErr w:type="spellStart"/>
      <w:r w:rsidRPr="005E57E1">
        <w:rPr>
          <w:sz w:val="24"/>
        </w:rPr>
        <w:t>Sigmon</w:t>
      </w:r>
      <w:proofErr w:type="spellEnd"/>
      <w:r w:rsidRPr="005E57E1">
        <w:rPr>
          <w:sz w:val="24"/>
        </w:rPr>
        <w:t xml:space="preserve"> Coal Co., 534 U.S. 438, 462, 122 S. Ct. 941, 151 L. Ed. 2d 908 (2002) (agency lacked authority “to develop new guidelines or to assign liability in a manner inconsistent with” an “unambiguous statute”).</w:t>
      </w:r>
    </w:p>
    <w:p w14:paraId="2D80C637" w14:textId="77777777" w:rsidR="00E614C0" w:rsidRPr="005E57E1" w:rsidRDefault="00B85135" w:rsidP="00F919E0">
      <w:pPr>
        <w:pStyle w:val="Heading3"/>
        <w:rPr>
          <w:sz w:val="24"/>
        </w:rPr>
      </w:pPr>
      <w:r w:rsidRPr="005E57E1">
        <w:rPr>
          <w:sz w:val="24"/>
        </w:rPr>
        <w:t>[63]</w:t>
      </w:r>
      <w:r w:rsidRPr="005E57E1">
        <w:rPr>
          <w:sz w:val="24"/>
        </w:rPr>
        <w:tab/>
        <w:t xml:space="preserve">In the Tailoring Rule, EPA asserts newfound authority to regulate millions of small sources-including retail stores, offices, apartment buildings, shopping centers, schools, and churches-and to decide, on an ongoing basis and without regard for the thresholds prescribed by Congress, how many of those sources to regulate. We are not willing to stand on the dock and wave goodbye as EPA embarks on this multiyear voyage of discovery. </w:t>
      </w:r>
    </w:p>
    <w:p w14:paraId="4040E8AC" w14:textId="77777777" w:rsidR="00E614C0" w:rsidRPr="005E57E1" w:rsidRDefault="00E614C0" w:rsidP="00E614C0">
      <w:pPr>
        <w:pStyle w:val="Heading2"/>
        <w:rPr>
          <w:sz w:val="24"/>
          <w:szCs w:val="24"/>
        </w:rPr>
      </w:pPr>
      <w:r w:rsidRPr="005E57E1">
        <w:rPr>
          <w:sz w:val="24"/>
          <w:szCs w:val="24"/>
        </w:rPr>
        <w:t>Where does Chevron fail in this case?</w:t>
      </w:r>
    </w:p>
    <w:p w14:paraId="152AED46" w14:textId="77777777" w:rsidR="00B85135" w:rsidRPr="005E57E1" w:rsidRDefault="00B85135" w:rsidP="00F919E0">
      <w:pPr>
        <w:pStyle w:val="Heading3"/>
        <w:rPr>
          <w:sz w:val="24"/>
        </w:rPr>
      </w:pPr>
      <w:r w:rsidRPr="005E57E1">
        <w:rPr>
          <w:sz w:val="24"/>
        </w:rPr>
        <w:t xml:space="preserve">We reaffirm the core administrative-law principle </w:t>
      </w:r>
      <w:r w:rsidRPr="005E57E1">
        <w:rPr>
          <w:b/>
          <w:sz w:val="24"/>
        </w:rPr>
        <w:t>that an agency may not rewrite clear statutory terms</w:t>
      </w:r>
      <w:r w:rsidRPr="005E57E1">
        <w:rPr>
          <w:sz w:val="24"/>
        </w:rPr>
        <w:t xml:space="preserve"> to suit its own sense of how the statute should operate. EPA therefore lacked authority to “tailor” the Act's unambiguous numerical thresholds to accommodate its greenhouse-gas-inclusive interpretation of the permitting triggers. Instead, the need to rewrite clear provisions of the statute should have alerted EPA that it had taken a wrong interpretive turn. Agencies are not free to “adopt . . . unreasonable interpretations of statutory provisions and then edit other statutory provisions to mitigate the unreasonableness.” App. 175</w:t>
      </w:r>
      <w:proofErr w:type="gramStart"/>
      <w:r w:rsidRPr="005E57E1">
        <w:rPr>
          <w:sz w:val="24"/>
        </w:rPr>
        <w:t>, ,</w:t>
      </w:r>
      <w:proofErr w:type="gramEnd"/>
      <w:r w:rsidRPr="005E57E1">
        <w:rPr>
          <w:sz w:val="24"/>
        </w:rPr>
        <w:t xml:space="preserve"> 2012 WL 6621785, *16 (Kavanaugh, J., dissenting from denial of rehearing </w:t>
      </w:r>
      <w:proofErr w:type="spellStart"/>
      <w:r w:rsidRPr="005E57E1">
        <w:rPr>
          <w:sz w:val="24"/>
        </w:rPr>
        <w:t>en</w:t>
      </w:r>
      <w:proofErr w:type="spellEnd"/>
      <w:r w:rsidRPr="005E57E1">
        <w:rPr>
          <w:sz w:val="24"/>
        </w:rPr>
        <w:t xml:space="preserve"> banc). Because the Tailoring Rule cannot save EPA's interpretation of the triggers, that interpretation was impermissible under Chevron. *fn8</w:t>
      </w:r>
    </w:p>
    <w:p w14:paraId="2ADD414A" w14:textId="77777777" w:rsidR="00B85135" w:rsidRPr="005E57E1" w:rsidRDefault="00B85135" w:rsidP="00F919E0">
      <w:pPr>
        <w:pStyle w:val="Heading3"/>
        <w:rPr>
          <w:sz w:val="24"/>
        </w:rPr>
      </w:pPr>
      <w:r w:rsidRPr="005E57E1">
        <w:rPr>
          <w:sz w:val="24"/>
        </w:rPr>
        <w:t>[64]</w:t>
      </w:r>
      <w:r w:rsidRPr="005E57E1">
        <w:rPr>
          <w:sz w:val="24"/>
        </w:rPr>
        <w:tab/>
      </w:r>
    </w:p>
    <w:p w14:paraId="051E89D4" w14:textId="77777777" w:rsidR="00E614C0" w:rsidRPr="005E57E1" w:rsidRDefault="00B85135" w:rsidP="00F919E0">
      <w:pPr>
        <w:pStyle w:val="Heading3"/>
        <w:rPr>
          <w:sz w:val="24"/>
        </w:rPr>
      </w:pPr>
      <w:r w:rsidRPr="005E57E1">
        <w:rPr>
          <w:sz w:val="24"/>
        </w:rPr>
        <w:t>[65]</w:t>
      </w:r>
      <w:r w:rsidRPr="005E57E1">
        <w:rPr>
          <w:sz w:val="24"/>
        </w:rPr>
        <w:tab/>
        <w:t xml:space="preserve">For the reasons we have given, EPA overstepped its statutory authority when it decided that a source could become subject to PSD or Title V permitting by reason of its greenhouse-gas emissions. </w:t>
      </w:r>
    </w:p>
    <w:p w14:paraId="7F9A4A9A" w14:textId="77777777" w:rsidR="00E614C0" w:rsidRPr="005E57E1" w:rsidRDefault="00E614C0" w:rsidP="00E614C0">
      <w:pPr>
        <w:pStyle w:val="Heading2"/>
        <w:rPr>
          <w:sz w:val="24"/>
          <w:szCs w:val="24"/>
        </w:rPr>
      </w:pPr>
      <w:r w:rsidRPr="005E57E1">
        <w:rPr>
          <w:sz w:val="24"/>
          <w:szCs w:val="24"/>
        </w:rPr>
        <w:t>This means that the GHG regs do not expand Title I to otherwise unregulated entities. But what about those that are already regulated?</w:t>
      </w:r>
    </w:p>
    <w:p w14:paraId="5D2CE5D0" w14:textId="77777777" w:rsidR="00B85135" w:rsidRPr="005E57E1" w:rsidRDefault="00B85135" w:rsidP="00F919E0">
      <w:pPr>
        <w:pStyle w:val="Heading3"/>
        <w:rPr>
          <w:sz w:val="24"/>
        </w:rPr>
      </w:pPr>
      <w:r w:rsidRPr="005E57E1">
        <w:rPr>
          <w:sz w:val="24"/>
        </w:rPr>
        <w:t xml:space="preserve">But what about “anyway” sources, those that would need permits based on their emissions of more conventional pollutants (such as particulate matter)? </w:t>
      </w:r>
      <w:r w:rsidRPr="005E57E1">
        <w:rPr>
          <w:b/>
          <w:bCs/>
          <w:sz w:val="24"/>
        </w:rPr>
        <w:t>We now consider whether EPA reasonably interpreted the Act to require those sources to comply with “best available control technology” emission standards for greenhouse gases.</w:t>
      </w:r>
    </w:p>
    <w:p w14:paraId="1E793DBF" w14:textId="77777777" w:rsidR="00B85135" w:rsidRPr="005E57E1" w:rsidRDefault="00B85135" w:rsidP="00F919E0">
      <w:pPr>
        <w:pStyle w:val="Heading3"/>
        <w:rPr>
          <w:sz w:val="24"/>
        </w:rPr>
      </w:pPr>
      <w:r w:rsidRPr="005E57E1">
        <w:rPr>
          <w:sz w:val="24"/>
        </w:rPr>
        <w:t>[66]</w:t>
      </w:r>
      <w:r w:rsidRPr="005E57E1">
        <w:rPr>
          <w:sz w:val="24"/>
        </w:rPr>
        <w:tab/>
      </w:r>
    </w:p>
    <w:p w14:paraId="2C42926B" w14:textId="77777777" w:rsidR="005373AB" w:rsidRPr="005E57E1" w:rsidRDefault="005373AB" w:rsidP="005373AB">
      <w:pPr>
        <w:pStyle w:val="Heading2"/>
        <w:rPr>
          <w:sz w:val="24"/>
          <w:szCs w:val="24"/>
        </w:rPr>
      </w:pPr>
      <w:r w:rsidRPr="005E57E1">
        <w:rPr>
          <w:sz w:val="24"/>
          <w:szCs w:val="24"/>
        </w:rPr>
        <w:lastRenderedPageBreak/>
        <w:t xml:space="preserve">What is </w:t>
      </w:r>
      <w:proofErr w:type="gramStart"/>
      <w:r w:rsidRPr="005E57E1">
        <w:rPr>
          <w:sz w:val="24"/>
          <w:szCs w:val="24"/>
        </w:rPr>
        <w:t>BACT</w:t>
      </w:r>
      <w:proofErr w:type="gramEnd"/>
    </w:p>
    <w:p w14:paraId="10F7D808" w14:textId="77777777" w:rsidR="00B85135" w:rsidRPr="005E57E1" w:rsidRDefault="00B85135" w:rsidP="00F919E0">
      <w:pPr>
        <w:pStyle w:val="Heading3"/>
        <w:rPr>
          <w:sz w:val="24"/>
        </w:rPr>
      </w:pPr>
      <w:r w:rsidRPr="005E57E1">
        <w:rPr>
          <w:sz w:val="24"/>
        </w:rPr>
        <w:t>[67]</w:t>
      </w:r>
      <w:r w:rsidRPr="005E57E1">
        <w:rPr>
          <w:sz w:val="24"/>
        </w:rPr>
        <w:tab/>
        <w:t xml:space="preserve">To obtain a PSD permit, a source must be “subject to the best available control technology” for “each pollutant subject to regulation under [the Act]” that it emits. § 7475(a)(4). The Act defines BACT as </w:t>
      </w:r>
      <w:r w:rsidRPr="005E57E1">
        <w:rPr>
          <w:b/>
          <w:sz w:val="24"/>
        </w:rPr>
        <w:t>“an emission limitation based on the maximum degree of reduction of each pollutant subject to regulation” that is “achievable . . . through application of production processes and available methods, systems, and techniques, including fuel cleaning, clean fuels, or treatment or innovative fuel combustion techniques.” § 7479(3).</w:t>
      </w:r>
      <w:r w:rsidRPr="005E57E1">
        <w:rPr>
          <w:sz w:val="24"/>
        </w:rPr>
        <w:t xml:space="preserve"> BACT is determined “on a case-by-case basis, taking into account energy, environmental, and economic impacts and other costs.” Ibid.</w:t>
      </w:r>
    </w:p>
    <w:p w14:paraId="0F27777C" w14:textId="77777777" w:rsidR="00451949" w:rsidRPr="005E57E1" w:rsidRDefault="00451949" w:rsidP="00451949">
      <w:pPr>
        <w:pStyle w:val="Heading2"/>
        <w:rPr>
          <w:sz w:val="24"/>
          <w:szCs w:val="24"/>
        </w:rPr>
      </w:pPr>
      <w:r w:rsidRPr="005E57E1">
        <w:rPr>
          <w:sz w:val="24"/>
          <w:szCs w:val="24"/>
        </w:rPr>
        <w:t>How is BACT fundamentally different for GHGs than for NAAQS pollutants?</w:t>
      </w:r>
    </w:p>
    <w:p w14:paraId="781F9BF2" w14:textId="77777777" w:rsidR="00B85135" w:rsidRPr="005E57E1" w:rsidRDefault="00B85135" w:rsidP="00F919E0">
      <w:pPr>
        <w:pStyle w:val="Heading3"/>
        <w:rPr>
          <w:sz w:val="24"/>
        </w:rPr>
      </w:pPr>
      <w:r w:rsidRPr="005E57E1">
        <w:rPr>
          <w:sz w:val="24"/>
        </w:rPr>
        <w:t>[68]</w:t>
      </w:r>
      <w:r w:rsidRPr="005E57E1">
        <w:rPr>
          <w:sz w:val="24"/>
        </w:rPr>
        <w:tab/>
        <w:t xml:space="preserve">Some petitioners urge us to hold that EPA may never require BACT for greenhouse gases-even when a source must undergo PSD review based on its emissions of conventional pollutants-because BACT is fundamentally unsuited to greenhouse-gas regulation. </w:t>
      </w:r>
      <w:r w:rsidRPr="005E57E1">
        <w:rPr>
          <w:b/>
          <w:sz w:val="24"/>
        </w:rPr>
        <w:t>BACT, they say, has traditionally been about end-of-stack controls “such as catalytic converters or particle collectors”; but applying it to greenhouse gases will make it more about regulating energy use, which will enable regulators to control “every aspect of a facility's operation and design,” right down to the “light bulbs in the factory cafeteria.”</w:t>
      </w:r>
      <w:r w:rsidRPr="005E57E1">
        <w:rPr>
          <w:sz w:val="24"/>
        </w:rPr>
        <w:t xml:space="preserve"> Brief for Petitioner Energy-Intensive Manufacturers Working Group on Greenhouse Gas Regulation et al. in No. 12-1254, p. 7; see Joint Reply Brief for Petitioners in No. 12-1248 etc., pp. 14-15 (“BACT for [greenhouse gases] becomes an unbounded exercise in command-and-control regulation” of everything from “efficient light bulbs” to “basic industrial processes”). But see Brief for Calpine Corp. as Amicus Curiae 10 (“[I]n Calpine's experience with 'anyway' sources, the [greenhouse-gas] analysis was only a small part of the overall permitting process”).</w:t>
      </w:r>
    </w:p>
    <w:p w14:paraId="6FAE9330" w14:textId="77777777" w:rsidR="00806E26" w:rsidRPr="005E57E1" w:rsidRDefault="00B85135" w:rsidP="00F919E0">
      <w:pPr>
        <w:pStyle w:val="Heading3"/>
        <w:rPr>
          <w:sz w:val="24"/>
        </w:rPr>
      </w:pPr>
      <w:r w:rsidRPr="005E57E1">
        <w:rPr>
          <w:sz w:val="24"/>
        </w:rPr>
        <w:t>[69]</w:t>
      </w:r>
      <w:r w:rsidRPr="005E57E1">
        <w:rPr>
          <w:sz w:val="24"/>
        </w:rPr>
        <w:tab/>
        <w:t xml:space="preserve">EPA has published a guidance document that lends some credence to petitioners' fears. </w:t>
      </w:r>
    </w:p>
    <w:p w14:paraId="17519772" w14:textId="77777777" w:rsidR="00806E26" w:rsidRPr="005E57E1" w:rsidRDefault="00806E26" w:rsidP="00806E26">
      <w:pPr>
        <w:pStyle w:val="Heading2"/>
        <w:rPr>
          <w:sz w:val="24"/>
          <w:szCs w:val="24"/>
        </w:rPr>
      </w:pPr>
      <w:r w:rsidRPr="005E57E1">
        <w:rPr>
          <w:sz w:val="24"/>
          <w:szCs w:val="24"/>
        </w:rPr>
        <w:t>What did EPA say would be the foundation of GHG BACT?</w:t>
      </w:r>
    </w:p>
    <w:p w14:paraId="302B9F65" w14:textId="77777777" w:rsidR="00806E26" w:rsidRPr="005E57E1" w:rsidRDefault="00B85135" w:rsidP="00F919E0">
      <w:pPr>
        <w:pStyle w:val="Heading3"/>
        <w:rPr>
          <w:sz w:val="24"/>
        </w:rPr>
      </w:pPr>
      <w:r w:rsidRPr="005E57E1">
        <w:rPr>
          <w:sz w:val="24"/>
        </w:rPr>
        <w:t xml:space="preserve">It states that at least initially, </w:t>
      </w:r>
      <w:r w:rsidRPr="005E57E1">
        <w:rPr>
          <w:b/>
          <w:sz w:val="24"/>
        </w:rPr>
        <w:t>compulsory improvements in energy efficiency will be the “foundation” of greenhouse-gas BACT</w:t>
      </w:r>
      <w:r w:rsidRPr="005E57E1">
        <w:rPr>
          <w:sz w:val="24"/>
        </w:rPr>
        <w:t xml:space="preserve">, </w:t>
      </w:r>
    </w:p>
    <w:p w14:paraId="148EBB43" w14:textId="77777777" w:rsidR="00806E26" w:rsidRPr="005E57E1" w:rsidRDefault="00806E26" w:rsidP="00806E26">
      <w:pPr>
        <w:pStyle w:val="Heading2"/>
        <w:rPr>
          <w:sz w:val="24"/>
          <w:szCs w:val="24"/>
        </w:rPr>
      </w:pPr>
      <w:r w:rsidRPr="005E57E1">
        <w:rPr>
          <w:sz w:val="24"/>
          <w:szCs w:val="24"/>
        </w:rPr>
        <w:t>Why not require end of stack technology?</w:t>
      </w:r>
    </w:p>
    <w:p w14:paraId="42B2BD73" w14:textId="77777777" w:rsidR="00B85135" w:rsidRPr="005E57E1" w:rsidRDefault="00B85135" w:rsidP="00F919E0">
      <w:pPr>
        <w:pStyle w:val="Heading3"/>
        <w:rPr>
          <w:sz w:val="24"/>
        </w:rPr>
      </w:pPr>
      <w:r w:rsidRPr="005E57E1">
        <w:rPr>
          <w:sz w:val="24"/>
        </w:rPr>
        <w:t xml:space="preserve">with more traditional end-of-stack controls either not used or </w:t>
      </w:r>
      <w:r w:rsidRPr="005E57E1">
        <w:rPr>
          <w:b/>
          <w:sz w:val="24"/>
        </w:rPr>
        <w:t>“added as they become more available.”</w:t>
      </w:r>
      <w:r w:rsidRPr="005E57E1">
        <w:rPr>
          <w:sz w:val="24"/>
        </w:rPr>
        <w:t xml:space="preserve"> PSD and Title V Permitting Guidance for Greenhouse Gases 29 (Mar. 2011) (hereinafter Guidance); see </w:t>
      </w:r>
      <w:proofErr w:type="spellStart"/>
      <w:r w:rsidRPr="005E57E1">
        <w:rPr>
          <w:sz w:val="24"/>
        </w:rPr>
        <w:t>Peloso</w:t>
      </w:r>
      <w:proofErr w:type="spellEnd"/>
      <w:r w:rsidRPr="005E57E1">
        <w:rPr>
          <w:sz w:val="24"/>
        </w:rPr>
        <w:t xml:space="preserve"> &amp; Dobbins, Greenhouse Gas PSD Permitting: The Year in Review, 42 Tex. Env. L. J. 233, 247 (2012) (“Because [other controls] tend to prove infeasible, energy efficiency measures dominate the [greenhouse-gas] BACT controls approved by the states and EPA</w:t>
      </w:r>
      <w:r w:rsidRPr="005E57E1">
        <w:rPr>
          <w:b/>
          <w:bCs/>
          <w:sz w:val="24"/>
        </w:rPr>
        <w:t>”). But EPA's guidance also states that BACT analysis should consider options other than energy efficiency, such as “carbon capture and storage.”</w:t>
      </w:r>
      <w:r w:rsidRPr="005E57E1">
        <w:rPr>
          <w:sz w:val="24"/>
        </w:rPr>
        <w:t xml:space="preserve"> Guidance 29, 32, 35-36, 42-43. EPA argues that carbon capture is reasonably comparable to more traditional, end-of-stack BACT technologies, id., at 32, n. 86, and petitioners do not dispute that.</w:t>
      </w:r>
    </w:p>
    <w:p w14:paraId="5E1AC2E3" w14:textId="77777777" w:rsidR="00806E26" w:rsidRPr="005E57E1" w:rsidRDefault="00B85135" w:rsidP="00F919E0">
      <w:pPr>
        <w:pStyle w:val="Heading3"/>
        <w:rPr>
          <w:sz w:val="24"/>
        </w:rPr>
      </w:pPr>
      <w:r w:rsidRPr="005E57E1">
        <w:rPr>
          <w:sz w:val="24"/>
        </w:rPr>
        <w:t>[70]</w:t>
      </w:r>
      <w:r w:rsidRPr="005E57E1">
        <w:rPr>
          <w:sz w:val="24"/>
        </w:rPr>
        <w:tab/>
        <w:t xml:space="preserve">Moreover, assuming without deciding that BACT may be used to force some improvements in energy efficiency, there are important limitations on BACT that may work to mitigate petitioners' concerns about “unbounded” regulatory authority. </w:t>
      </w:r>
    </w:p>
    <w:p w14:paraId="43B35DB3" w14:textId="77777777" w:rsidR="00806E26" w:rsidRPr="005E57E1" w:rsidRDefault="00806E26" w:rsidP="00806E26">
      <w:pPr>
        <w:pStyle w:val="Heading2"/>
        <w:rPr>
          <w:sz w:val="24"/>
          <w:szCs w:val="24"/>
        </w:rPr>
      </w:pPr>
      <w:r w:rsidRPr="005E57E1">
        <w:rPr>
          <w:sz w:val="24"/>
          <w:szCs w:val="24"/>
        </w:rPr>
        <w:lastRenderedPageBreak/>
        <w:t>What is the limit on BACT that would make it hard to apply to GHGs?</w:t>
      </w:r>
    </w:p>
    <w:p w14:paraId="531E70B2" w14:textId="77777777" w:rsidR="00806E26" w:rsidRPr="005E57E1" w:rsidRDefault="00B85135" w:rsidP="00F919E0">
      <w:pPr>
        <w:pStyle w:val="Heading3"/>
        <w:rPr>
          <w:sz w:val="24"/>
        </w:rPr>
      </w:pPr>
      <w:r w:rsidRPr="005E57E1">
        <w:rPr>
          <w:b/>
          <w:sz w:val="24"/>
        </w:rPr>
        <w:t xml:space="preserve">For one, BACT is based on “control technology” for the applicant's “proposed facility,” § 7475(a)(4); therefore, it has long been held </w:t>
      </w:r>
      <w:r w:rsidRPr="005E57E1">
        <w:rPr>
          <w:b/>
          <w:sz w:val="24"/>
          <w:highlight w:val="yellow"/>
        </w:rPr>
        <w:t>that BACT cannot be used to order a fundamental redesign of the facility</w:t>
      </w:r>
      <w:r w:rsidRPr="005E57E1">
        <w:rPr>
          <w:b/>
          <w:sz w:val="24"/>
        </w:rPr>
        <w:t>.</w:t>
      </w:r>
      <w:r w:rsidRPr="005E57E1">
        <w:rPr>
          <w:sz w:val="24"/>
        </w:rPr>
        <w:t xml:space="preserve"> See, e.g., Sierra Club v. EPA, 499 F. 3d 653, 654-655 (CA7 2007); In re Pennsauken </w:t>
      </w:r>
      <w:proofErr w:type="spellStart"/>
      <w:r w:rsidRPr="005E57E1">
        <w:rPr>
          <w:sz w:val="24"/>
        </w:rPr>
        <w:t>Cty</w:t>
      </w:r>
      <w:proofErr w:type="spellEnd"/>
      <w:r w:rsidRPr="005E57E1">
        <w:rPr>
          <w:sz w:val="24"/>
        </w:rPr>
        <w:t xml:space="preserve">., N. J., Resource Recovery Facility, 2 E. A. D. 667, 673 (EAB 1988). For another, EPA has long interpreted BACT as required only for pollutants that the source itself emits, see 44 Fed. Reg. 51947 (1979); accordingly, EPA acknowledges that BACT may not be used to require “reductions in a facility's demand for energy from the electric grid.” Guidance 24. </w:t>
      </w:r>
    </w:p>
    <w:p w14:paraId="51D6403E" w14:textId="77777777" w:rsidR="00806E26" w:rsidRPr="005E57E1" w:rsidRDefault="00806E26" w:rsidP="00806E26">
      <w:pPr>
        <w:pStyle w:val="Heading2"/>
        <w:rPr>
          <w:sz w:val="24"/>
          <w:szCs w:val="24"/>
        </w:rPr>
      </w:pPr>
      <w:r w:rsidRPr="005E57E1">
        <w:rPr>
          <w:sz w:val="24"/>
          <w:szCs w:val="24"/>
        </w:rPr>
        <w:t>How did EPA say it would tailor BACT?</w:t>
      </w:r>
    </w:p>
    <w:p w14:paraId="236B73BA" w14:textId="77777777" w:rsidR="00B85135" w:rsidRPr="005E57E1" w:rsidRDefault="00B85135" w:rsidP="00F919E0">
      <w:pPr>
        <w:pStyle w:val="Heading3"/>
        <w:rPr>
          <w:sz w:val="24"/>
        </w:rPr>
      </w:pPr>
      <w:r w:rsidRPr="005E57E1">
        <w:rPr>
          <w:sz w:val="24"/>
        </w:rPr>
        <w:t xml:space="preserve">Finally, </w:t>
      </w:r>
      <w:r w:rsidRPr="005E57E1">
        <w:rPr>
          <w:b/>
          <w:sz w:val="24"/>
        </w:rPr>
        <w:t>EPA's guidance suggests that BACT should not require every conceivable change that could result in minor improvements in energy efficiency,</w:t>
      </w:r>
      <w:r w:rsidRPr="005E57E1">
        <w:rPr>
          <w:sz w:val="24"/>
        </w:rPr>
        <w:t xml:space="preserve"> such as the </w:t>
      </w:r>
      <w:proofErr w:type="gramStart"/>
      <w:r w:rsidRPr="005E57E1">
        <w:rPr>
          <w:sz w:val="24"/>
        </w:rPr>
        <w:t>aforementioned light</w:t>
      </w:r>
      <w:proofErr w:type="gramEnd"/>
      <w:r w:rsidRPr="005E57E1">
        <w:rPr>
          <w:sz w:val="24"/>
        </w:rPr>
        <w:t xml:space="preserve"> bulbs. Id., at 31. The guidance explains that permitting authorities should instead consider whether a proposed regulatory burden outweighs any reduction in emissions to be </w:t>
      </w:r>
      <w:proofErr w:type="gramStart"/>
      <w:r w:rsidRPr="005E57E1">
        <w:rPr>
          <w:sz w:val="24"/>
        </w:rPr>
        <w:t>achieved, and</w:t>
      </w:r>
      <w:proofErr w:type="gramEnd"/>
      <w:r w:rsidRPr="005E57E1">
        <w:rPr>
          <w:sz w:val="24"/>
        </w:rPr>
        <w:t xml:space="preserve"> should concentrate on the facility's equipment that uses the largest amounts of energy. Ibid.</w:t>
      </w:r>
    </w:p>
    <w:p w14:paraId="6C435AF1" w14:textId="77777777" w:rsidR="00B85135" w:rsidRPr="005E57E1" w:rsidRDefault="00B85135" w:rsidP="00F919E0">
      <w:pPr>
        <w:pStyle w:val="Heading3"/>
        <w:rPr>
          <w:sz w:val="24"/>
        </w:rPr>
      </w:pPr>
      <w:r w:rsidRPr="005E57E1">
        <w:rPr>
          <w:sz w:val="24"/>
        </w:rPr>
        <w:t>[71]</w:t>
      </w:r>
      <w:r w:rsidRPr="005E57E1">
        <w:rPr>
          <w:sz w:val="24"/>
        </w:rPr>
        <w:tab/>
      </w:r>
    </w:p>
    <w:p w14:paraId="6F04CE7A" w14:textId="77777777" w:rsidR="00DD3991" w:rsidRPr="005E57E1" w:rsidRDefault="00DD3991" w:rsidP="00DD3991">
      <w:pPr>
        <w:pStyle w:val="Heading2"/>
        <w:rPr>
          <w:sz w:val="24"/>
          <w:szCs w:val="24"/>
        </w:rPr>
      </w:pPr>
      <w:r w:rsidRPr="005E57E1">
        <w:rPr>
          <w:sz w:val="24"/>
          <w:szCs w:val="24"/>
        </w:rPr>
        <w:t>What does the court rule about BACT for “anyway” sources?</w:t>
      </w:r>
    </w:p>
    <w:p w14:paraId="26721323" w14:textId="77777777" w:rsidR="00B85135" w:rsidRPr="005E57E1" w:rsidRDefault="00B85135" w:rsidP="00F919E0">
      <w:pPr>
        <w:pStyle w:val="Heading3"/>
        <w:rPr>
          <w:sz w:val="24"/>
        </w:rPr>
      </w:pPr>
      <w:r w:rsidRPr="005E57E1">
        <w:rPr>
          <w:sz w:val="24"/>
        </w:rPr>
        <w:t>[72]</w:t>
      </w:r>
      <w:r w:rsidRPr="005E57E1">
        <w:rPr>
          <w:sz w:val="24"/>
        </w:rPr>
        <w:tab/>
      </w:r>
      <w:r w:rsidRPr="005E57E1">
        <w:rPr>
          <w:b/>
          <w:sz w:val="24"/>
        </w:rPr>
        <w:t xml:space="preserve">The question before us is whether EPA's decision to require BACT for greenhouse gases emitted by sources otherwise subject to PSD review is, as a general matter, a permissible interpretation of the statute under Chevron. </w:t>
      </w:r>
      <w:r w:rsidRPr="005E57E1">
        <w:rPr>
          <w:b/>
          <w:sz w:val="24"/>
          <w:highlight w:val="yellow"/>
        </w:rPr>
        <w:t>We conclude that it is.</w:t>
      </w:r>
    </w:p>
    <w:p w14:paraId="0154E017" w14:textId="77777777" w:rsidR="00DD3991" w:rsidRPr="005E57E1" w:rsidRDefault="00DD3991" w:rsidP="00DD3991">
      <w:pPr>
        <w:pStyle w:val="Heading2"/>
        <w:rPr>
          <w:sz w:val="24"/>
          <w:szCs w:val="24"/>
        </w:rPr>
      </w:pPr>
      <w:r w:rsidRPr="005E57E1">
        <w:rPr>
          <w:sz w:val="24"/>
          <w:szCs w:val="24"/>
        </w:rPr>
        <w:t>Why is the text of the BACT provision less open-ended than that of the PSD permitting trigger language?</w:t>
      </w:r>
    </w:p>
    <w:p w14:paraId="30257293" w14:textId="77777777" w:rsidR="00DD3991" w:rsidRPr="005E57E1" w:rsidRDefault="00B85135" w:rsidP="00F919E0">
      <w:pPr>
        <w:pStyle w:val="Heading3"/>
        <w:rPr>
          <w:sz w:val="24"/>
        </w:rPr>
      </w:pPr>
      <w:r w:rsidRPr="005E57E1">
        <w:rPr>
          <w:sz w:val="24"/>
        </w:rPr>
        <w:t>[73]</w:t>
      </w:r>
      <w:r w:rsidRPr="005E57E1">
        <w:rPr>
          <w:sz w:val="24"/>
        </w:rPr>
        <w:tab/>
        <w:t xml:space="preserve">The text of the BACT provision is far less open-ended than the text of the PSD and Title V permitting triggers. </w:t>
      </w:r>
      <w:r w:rsidRPr="005E57E1">
        <w:rPr>
          <w:b/>
          <w:sz w:val="24"/>
        </w:rPr>
        <w:t>It states that BACT is required “for each pollutant subject to regulation under this chapter” (i.e., the entire Act), § 7475(a)(4), a phrase that-as the D. C. Circuit wrote 35 years ago</w:t>
      </w:r>
      <w:proofErr w:type="gramStart"/>
      <w:r w:rsidRPr="005E57E1">
        <w:rPr>
          <w:b/>
          <w:sz w:val="24"/>
        </w:rPr>
        <w:t>-“</w:t>
      </w:r>
      <w:proofErr w:type="gramEnd"/>
      <w:r w:rsidRPr="005E57E1">
        <w:rPr>
          <w:b/>
          <w:sz w:val="24"/>
        </w:rPr>
        <w:t xml:space="preserve">would not seem readily susceptible [of] misinterpretation.” </w:t>
      </w:r>
      <w:r w:rsidRPr="005E57E1">
        <w:rPr>
          <w:sz w:val="24"/>
        </w:rPr>
        <w:t xml:space="preserve">Alabama Power Co. v. </w:t>
      </w:r>
      <w:proofErr w:type="spellStart"/>
      <w:r w:rsidRPr="005E57E1">
        <w:rPr>
          <w:sz w:val="24"/>
        </w:rPr>
        <w:t>Costle</w:t>
      </w:r>
      <w:proofErr w:type="spellEnd"/>
      <w:r w:rsidRPr="005E57E1">
        <w:rPr>
          <w:sz w:val="24"/>
        </w:rPr>
        <w:t xml:space="preserve">, 636 F. 2d 323, 404, 204 U.S. App. D.C. 51 (1979). </w:t>
      </w:r>
    </w:p>
    <w:p w14:paraId="27A94F4A" w14:textId="77777777" w:rsidR="00DD3991" w:rsidRPr="005E57E1" w:rsidRDefault="00DD3991" w:rsidP="00DD3991">
      <w:pPr>
        <w:pStyle w:val="Heading2"/>
        <w:rPr>
          <w:sz w:val="24"/>
          <w:szCs w:val="24"/>
        </w:rPr>
      </w:pPr>
      <w:r w:rsidRPr="005E57E1">
        <w:rPr>
          <w:sz w:val="24"/>
          <w:szCs w:val="24"/>
        </w:rPr>
        <w:t>How is this different from the language in the permitting triggers section?</w:t>
      </w:r>
    </w:p>
    <w:p w14:paraId="25539FB7" w14:textId="77777777" w:rsidR="00B85135" w:rsidRPr="005E57E1" w:rsidRDefault="00B85135" w:rsidP="00F919E0">
      <w:pPr>
        <w:pStyle w:val="Heading3"/>
        <w:rPr>
          <w:sz w:val="24"/>
        </w:rPr>
      </w:pPr>
      <w:r w:rsidRPr="005E57E1">
        <w:rPr>
          <w:sz w:val="24"/>
        </w:rPr>
        <w:t xml:space="preserve">Whereas the dubious breadth of “any air pollutant” in the permitting triggers suggests a role for agency judgment in identifying the subset of pollutants covered by the </w:t>
      </w:r>
      <w:proofErr w:type="gramStart"/>
      <w:r w:rsidRPr="005E57E1">
        <w:rPr>
          <w:sz w:val="24"/>
        </w:rPr>
        <w:t>particular regulatory</w:t>
      </w:r>
      <w:proofErr w:type="gramEnd"/>
      <w:r w:rsidRPr="005E57E1">
        <w:rPr>
          <w:sz w:val="24"/>
        </w:rPr>
        <w:t xml:space="preserve"> program at issue, </w:t>
      </w:r>
      <w:r w:rsidRPr="005E57E1">
        <w:rPr>
          <w:b/>
          <w:sz w:val="24"/>
        </w:rPr>
        <w:t xml:space="preserve">the more specific phrasing of the BACT provision suggests that the necessary judgment </w:t>
      </w:r>
      <w:r w:rsidRPr="005E57E1">
        <w:rPr>
          <w:b/>
          <w:sz w:val="24"/>
          <w:highlight w:val="yellow"/>
        </w:rPr>
        <w:t>has already been made by Congress.</w:t>
      </w:r>
      <w:r w:rsidRPr="005E57E1">
        <w:rPr>
          <w:sz w:val="24"/>
        </w:rPr>
        <w:t xml:space="preserve"> The wider statutory context likewise does not suggest that the BACT provision can bear a narrowing construction: There is no indication that the Act elsewhere uses, or that EPA has interpreted, “each pollutant subject to regulation under this chapter” to mean anything other than what it says.</w:t>
      </w:r>
    </w:p>
    <w:p w14:paraId="1422F8CD" w14:textId="77777777" w:rsidR="00DD3991" w:rsidRPr="005E57E1" w:rsidRDefault="00DD3991" w:rsidP="00DD3991">
      <w:pPr>
        <w:pStyle w:val="Heading2"/>
        <w:rPr>
          <w:sz w:val="24"/>
          <w:szCs w:val="24"/>
        </w:rPr>
      </w:pPr>
      <w:r w:rsidRPr="005E57E1">
        <w:rPr>
          <w:sz w:val="24"/>
          <w:szCs w:val="24"/>
        </w:rPr>
        <w:t>Why isn’t applying BACT to GHGs not the same disaster as triggering PSD?</w:t>
      </w:r>
    </w:p>
    <w:p w14:paraId="1CAF8CFB" w14:textId="77777777" w:rsidR="00B85135" w:rsidRPr="005E57E1" w:rsidRDefault="00B85135" w:rsidP="00F919E0">
      <w:pPr>
        <w:pStyle w:val="Heading3"/>
        <w:rPr>
          <w:sz w:val="24"/>
        </w:rPr>
      </w:pPr>
      <w:r w:rsidRPr="005E57E1">
        <w:rPr>
          <w:sz w:val="24"/>
        </w:rPr>
        <w:t>[74]</w:t>
      </w:r>
      <w:r w:rsidRPr="005E57E1">
        <w:rPr>
          <w:sz w:val="24"/>
        </w:rPr>
        <w:tab/>
        <w:t xml:space="preserve">Even if the text were not clear, applying BACT to greenhouse gases is not so disastrously unworkable, and need not result in such a dramatic expansion of agency authority, as to convince us </w:t>
      </w:r>
      <w:r w:rsidRPr="005E57E1">
        <w:rPr>
          <w:sz w:val="24"/>
        </w:rPr>
        <w:lastRenderedPageBreak/>
        <w:t xml:space="preserve">that EPA's interpretation is unreasonable. </w:t>
      </w:r>
      <w:r w:rsidRPr="005E57E1">
        <w:rPr>
          <w:b/>
          <w:sz w:val="24"/>
          <w:highlight w:val="yellow"/>
        </w:rPr>
        <w:t>We are not talking about extending EPA jurisdiction over millions of previously unregulated entities</w:t>
      </w:r>
      <w:r w:rsidRPr="005E57E1">
        <w:rPr>
          <w:b/>
          <w:sz w:val="24"/>
        </w:rPr>
        <w:t>, but about moderately increasing the demands EPA (or a state permitting authority) can make of entities already subject to its regulation.</w:t>
      </w:r>
      <w:r w:rsidRPr="005E57E1">
        <w:rPr>
          <w:sz w:val="24"/>
        </w:rPr>
        <w:t xml:space="preserve"> And it is not yet clear that EPA's demands will be of a significantly different character from those traditionally associated with PSD review. In short, the record before us does not establish that the BACT provision as written is incapable of being sensibly applied to greenhouse gases.</w:t>
      </w:r>
    </w:p>
    <w:p w14:paraId="15C0335E" w14:textId="77777777" w:rsidR="00552224" w:rsidRPr="005E57E1" w:rsidRDefault="00552224" w:rsidP="00552224">
      <w:pPr>
        <w:pStyle w:val="Heading2"/>
        <w:rPr>
          <w:sz w:val="24"/>
          <w:szCs w:val="24"/>
        </w:rPr>
      </w:pPr>
      <w:r w:rsidRPr="005E57E1">
        <w:rPr>
          <w:sz w:val="24"/>
          <w:szCs w:val="24"/>
        </w:rPr>
        <w:t>What are the limits of the court’s holding?</w:t>
      </w:r>
    </w:p>
    <w:p w14:paraId="097F657F" w14:textId="77777777" w:rsidR="00B85135" w:rsidRPr="005E57E1" w:rsidRDefault="00B85135" w:rsidP="00F919E0">
      <w:pPr>
        <w:pStyle w:val="Heading3"/>
        <w:rPr>
          <w:sz w:val="24"/>
        </w:rPr>
      </w:pPr>
      <w:r w:rsidRPr="005E57E1">
        <w:rPr>
          <w:sz w:val="24"/>
        </w:rPr>
        <w:t>[75]</w:t>
      </w:r>
      <w:r w:rsidRPr="005E57E1">
        <w:rPr>
          <w:sz w:val="24"/>
        </w:rPr>
        <w:tab/>
        <w:t xml:space="preserve">We acknowledge the potential for greenhouse-gas BACT to lead to an unreasonable and unanticipated degree of regulation, and our decision should not be taken as an endorsement of all aspects of EPA's current approach, nor as a free rein for any future regulatory application of BACT in this distinct context. </w:t>
      </w:r>
      <w:r w:rsidRPr="005E57E1">
        <w:rPr>
          <w:b/>
          <w:sz w:val="24"/>
        </w:rPr>
        <w:t>Our narrow holding is that nothing in the statute categorically prohibits EPA from interpreting the BACT provision to apply to greenhouse gases emitted by “anyway” sources.</w:t>
      </w:r>
    </w:p>
    <w:p w14:paraId="776567C7" w14:textId="77777777" w:rsidR="00552224" w:rsidRPr="005E57E1" w:rsidRDefault="00552224" w:rsidP="00552224">
      <w:pPr>
        <w:pStyle w:val="Heading2"/>
        <w:rPr>
          <w:sz w:val="24"/>
          <w:szCs w:val="24"/>
        </w:rPr>
      </w:pPr>
      <w:r w:rsidRPr="005E57E1">
        <w:rPr>
          <w:sz w:val="24"/>
          <w:szCs w:val="24"/>
        </w:rPr>
        <w:t>What is the limitation on the application of BACT to an anyway source?</w:t>
      </w:r>
    </w:p>
    <w:p w14:paraId="084B2D0D" w14:textId="77777777" w:rsidR="00B85135" w:rsidRPr="005E57E1" w:rsidRDefault="00B85135" w:rsidP="00F919E0">
      <w:pPr>
        <w:pStyle w:val="Heading3"/>
        <w:rPr>
          <w:sz w:val="24"/>
        </w:rPr>
      </w:pPr>
      <w:r w:rsidRPr="005E57E1">
        <w:rPr>
          <w:sz w:val="24"/>
        </w:rPr>
        <w:t>[76]</w:t>
      </w:r>
      <w:r w:rsidRPr="005E57E1">
        <w:rPr>
          <w:sz w:val="24"/>
        </w:rPr>
        <w:tab/>
      </w:r>
      <w:r w:rsidRPr="005E57E1">
        <w:rPr>
          <w:b/>
          <w:sz w:val="24"/>
        </w:rPr>
        <w:t>However, EPA may require an “anyway” source to comply with greenhouse-gas BACT only if the source emits more than a de minimis amount of greenhouse gases.</w:t>
      </w:r>
      <w:r w:rsidRPr="005E57E1">
        <w:rPr>
          <w:sz w:val="24"/>
        </w:rPr>
        <w:t xml:space="preserve"> As noted above, the Tailoring Rule applies BACT only if a source emits greenhouse gases in excess of 75,000 tons per year CO2e, but the Rule makes clear that EPA did not arrive at that number by identifying the de minimis level. See </w:t>
      </w:r>
      <w:proofErr w:type="spellStart"/>
      <w:r w:rsidRPr="005E57E1">
        <w:rPr>
          <w:sz w:val="24"/>
        </w:rPr>
        <w:t>nn</w:t>
      </w:r>
      <w:proofErr w:type="spellEnd"/>
      <w:r w:rsidRPr="005E57E1">
        <w:rPr>
          <w:sz w:val="24"/>
        </w:rPr>
        <w:t>. 1, 3, supra. EPA may establish an appropriate de minimis threshold below which BACT is not required for a source's greenhouse-gas emissions. We do not hold that 75,000 tons per year CO2e necessarily exceeds a true de minimis level, only that EPA must justify its selection on proper grounds. Cf. Alabama Power, supra, at 405. *fn9</w:t>
      </w:r>
    </w:p>
    <w:p w14:paraId="470C0F3C" w14:textId="77777777" w:rsidR="00B85135" w:rsidRPr="005E57E1" w:rsidRDefault="00B85135" w:rsidP="00F919E0">
      <w:pPr>
        <w:pStyle w:val="Heading3"/>
        <w:rPr>
          <w:sz w:val="24"/>
        </w:rPr>
      </w:pPr>
      <w:r w:rsidRPr="005E57E1">
        <w:rPr>
          <w:sz w:val="24"/>
        </w:rPr>
        <w:t>[77]</w:t>
      </w:r>
      <w:r w:rsidRPr="005E57E1">
        <w:rPr>
          <w:sz w:val="24"/>
        </w:rPr>
        <w:tab/>
      </w:r>
    </w:p>
    <w:p w14:paraId="34B13D86" w14:textId="77777777" w:rsidR="00552224" w:rsidRPr="005E57E1" w:rsidRDefault="00552224" w:rsidP="00552224">
      <w:pPr>
        <w:pStyle w:val="Heading2"/>
        <w:rPr>
          <w:sz w:val="24"/>
          <w:szCs w:val="24"/>
        </w:rPr>
      </w:pPr>
      <w:r w:rsidRPr="005E57E1">
        <w:rPr>
          <w:sz w:val="24"/>
          <w:szCs w:val="24"/>
        </w:rPr>
        <w:t>What is the final holding?</w:t>
      </w:r>
    </w:p>
    <w:p w14:paraId="0E921786" w14:textId="77777777" w:rsidR="00703361" w:rsidRPr="005E57E1" w:rsidRDefault="00B85135" w:rsidP="00F919E0">
      <w:pPr>
        <w:pStyle w:val="Heading3"/>
        <w:rPr>
          <w:b/>
          <w:sz w:val="24"/>
        </w:rPr>
      </w:pPr>
      <w:r w:rsidRPr="005E57E1">
        <w:rPr>
          <w:sz w:val="24"/>
        </w:rPr>
        <w:t>[</w:t>
      </w:r>
      <w:r w:rsidRPr="005E57E1">
        <w:rPr>
          <w:b/>
          <w:sz w:val="24"/>
        </w:rPr>
        <w:t>78]</w:t>
      </w:r>
      <w:r w:rsidRPr="005E57E1">
        <w:rPr>
          <w:b/>
          <w:sz w:val="24"/>
        </w:rPr>
        <w:tab/>
        <w:t>To sum up: We hold that EPA exceeded its statutory authority when it interpreted the Clean Air Act to require PSD and Title V permitting for stationary sources based on their greenhouse-gas emissions. Specifically, the Agency may not treat greenhouse gases as a pollutant for purposes of defining a “major emitting facility” (or a “modification” thereof) in the PSD context or a “major source” in the Title V context.</w:t>
      </w:r>
      <w:r w:rsidRPr="005E57E1">
        <w:rPr>
          <w:sz w:val="24"/>
        </w:rPr>
        <w:t xml:space="preserve"> </w:t>
      </w:r>
      <w:r w:rsidRPr="005E57E1">
        <w:rPr>
          <w:b/>
          <w:sz w:val="24"/>
        </w:rPr>
        <w:t xml:space="preserve">To the extent its regulations purport to do so, they are invalid. </w:t>
      </w:r>
    </w:p>
    <w:p w14:paraId="159D1AFE" w14:textId="77777777" w:rsidR="00B85135" w:rsidRPr="005E57E1" w:rsidRDefault="00B85135" w:rsidP="00F919E0">
      <w:pPr>
        <w:pStyle w:val="Heading3"/>
        <w:rPr>
          <w:sz w:val="24"/>
        </w:rPr>
      </w:pPr>
      <w:r w:rsidRPr="005E57E1">
        <w:rPr>
          <w:b/>
          <w:sz w:val="24"/>
        </w:rPr>
        <w:t>EPA may, however, continue to treat greenhouse gases as a “pollutant subject to regulation under this chapter” for purposes of requiring BACT for “anyway” sources. The judgment of the Court of Appeals is affirmed in part and reversed in part.</w:t>
      </w:r>
    </w:p>
    <w:p w14:paraId="4721354D" w14:textId="77777777" w:rsidR="00F22FAA" w:rsidRPr="005E57E1" w:rsidRDefault="00B85135" w:rsidP="00F919E0">
      <w:pPr>
        <w:pStyle w:val="Heading3"/>
        <w:rPr>
          <w:sz w:val="24"/>
        </w:rPr>
      </w:pPr>
      <w:r w:rsidRPr="005E57E1">
        <w:rPr>
          <w:sz w:val="24"/>
        </w:rPr>
        <w:t>[79]</w:t>
      </w:r>
      <w:r w:rsidRPr="005E57E1">
        <w:rPr>
          <w:sz w:val="24"/>
        </w:rPr>
        <w:tab/>
        <w:t>It is so ordered.</w:t>
      </w:r>
    </w:p>
    <w:p w14:paraId="60069932" w14:textId="77777777" w:rsidR="00BD4B4C" w:rsidRPr="005E57E1" w:rsidRDefault="00BD4B4C">
      <w:pPr>
        <w:widowControl/>
        <w:suppressAutoHyphens w:val="0"/>
        <w:autoSpaceDE/>
        <w:autoSpaceDN/>
        <w:adjustRightInd/>
        <w:spacing w:after="0"/>
        <w:rPr>
          <w:rFonts w:ascii="Tahoma" w:hAnsi="Tahoma" w:cs="Times New Roman"/>
          <w:b/>
          <w:szCs w:val="24"/>
        </w:rPr>
      </w:pPr>
      <w:r w:rsidRPr="005E57E1">
        <w:rPr>
          <w:szCs w:val="24"/>
        </w:rPr>
        <w:br w:type="page"/>
      </w:r>
    </w:p>
    <w:p w14:paraId="004891EB" w14:textId="77777777" w:rsidR="009B12D6" w:rsidRPr="005E57E1" w:rsidRDefault="009B12D6" w:rsidP="009B12D6">
      <w:pPr>
        <w:pStyle w:val="Heading1"/>
        <w:rPr>
          <w:sz w:val="24"/>
          <w:szCs w:val="24"/>
        </w:rPr>
      </w:pPr>
      <w:r w:rsidRPr="005E57E1">
        <w:rPr>
          <w:sz w:val="24"/>
          <w:szCs w:val="24"/>
        </w:rPr>
        <w:lastRenderedPageBreak/>
        <w:t>Alito</w:t>
      </w:r>
    </w:p>
    <w:p w14:paraId="7B12A4CE" w14:textId="77777777" w:rsidR="00F919E0" w:rsidRPr="005E57E1" w:rsidRDefault="009B12D6" w:rsidP="00F919E0">
      <w:pPr>
        <w:pStyle w:val="Heading3"/>
        <w:rPr>
          <w:sz w:val="24"/>
        </w:rPr>
      </w:pPr>
      <w:r w:rsidRPr="005E57E1">
        <w:rPr>
          <w:sz w:val="24"/>
        </w:rPr>
        <w:t>Justice Alito, with whom Justice Thomas joins, concurring in part and dissenting in part.</w:t>
      </w:r>
    </w:p>
    <w:p w14:paraId="7301F597" w14:textId="77777777" w:rsidR="00F919E0" w:rsidRPr="005E57E1" w:rsidRDefault="009B12D6" w:rsidP="00F919E0">
      <w:pPr>
        <w:pStyle w:val="Heading3"/>
        <w:rPr>
          <w:sz w:val="24"/>
        </w:rPr>
      </w:pPr>
      <w:r w:rsidRPr="005E57E1">
        <w:rPr>
          <w:sz w:val="24"/>
        </w:rPr>
        <w:t xml:space="preserve">     I agree with the Court that the EPA is neither required nor permitted to take this extraordinary step, and I therefore join Parts I and II-A of the Court's opinion.</w:t>
      </w:r>
    </w:p>
    <w:p w14:paraId="2D3792D9" w14:textId="77777777" w:rsidR="00F919E0" w:rsidRPr="005E57E1" w:rsidRDefault="009B12D6" w:rsidP="00F919E0">
      <w:pPr>
        <w:pStyle w:val="Heading3"/>
        <w:rPr>
          <w:sz w:val="24"/>
        </w:rPr>
      </w:pPr>
      <w:r w:rsidRPr="005E57E1">
        <w:rPr>
          <w:sz w:val="24"/>
        </w:rPr>
        <w:t>II</w:t>
      </w:r>
    </w:p>
    <w:p w14:paraId="2B82E5D9" w14:textId="72F5DB88" w:rsidR="00F919E0" w:rsidRPr="005E57E1" w:rsidRDefault="009B12D6" w:rsidP="00F919E0">
      <w:pPr>
        <w:pStyle w:val="Heading3"/>
        <w:rPr>
          <w:b/>
          <w:bCs/>
          <w:sz w:val="24"/>
        </w:rPr>
      </w:pPr>
      <w:r w:rsidRPr="005E57E1">
        <w:rPr>
          <w:b/>
          <w:bCs/>
          <w:sz w:val="24"/>
        </w:rPr>
        <w:t xml:space="preserve">     I do not agree, however, with the Court's conclusion that what it terms "anyway sources," i.e., sources that are subject to PSD and Title V permitting as the result of the emission of conventional pollutants, must install "best available control technology" (BACT) for greenhouse gases. As is the case with the PSD and Title V thresholds,</w:t>
      </w:r>
      <w:r w:rsidR="00160DDC" w:rsidRPr="005E57E1">
        <w:rPr>
          <w:b/>
          <w:bCs/>
          <w:sz w:val="24"/>
        </w:rPr>
        <w:t xml:space="preserve"> </w:t>
      </w:r>
      <w:r w:rsidRPr="005E57E1">
        <w:rPr>
          <w:b/>
          <w:bCs/>
          <w:sz w:val="24"/>
        </w:rPr>
        <w:t>trying to fit greenhouse gases into the BACT analysis badly distorts the scheme that Congress adopted.</w:t>
      </w:r>
    </w:p>
    <w:sectPr w:rsidR="00F919E0" w:rsidRPr="005E57E1" w:rsidSect="005E57E1">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ED972" w14:textId="77777777" w:rsidR="00DD08FC" w:rsidRDefault="00DD08FC" w:rsidP="00BD4B4C">
      <w:pPr>
        <w:spacing w:after="0"/>
      </w:pPr>
      <w:r>
        <w:separator/>
      </w:r>
    </w:p>
  </w:endnote>
  <w:endnote w:type="continuationSeparator" w:id="0">
    <w:p w14:paraId="3CB32601" w14:textId="77777777" w:rsidR="00DD08FC" w:rsidRDefault="00DD08FC" w:rsidP="00BD4B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mperor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64438" w14:textId="77777777" w:rsidR="00DD08FC" w:rsidRDefault="00DD08FC" w:rsidP="00BD4B4C">
      <w:pPr>
        <w:spacing w:after="0"/>
      </w:pPr>
      <w:r>
        <w:separator/>
      </w:r>
    </w:p>
  </w:footnote>
  <w:footnote w:type="continuationSeparator" w:id="0">
    <w:p w14:paraId="7906E9FA" w14:textId="77777777" w:rsidR="00DD08FC" w:rsidRDefault="00DD08FC" w:rsidP="00BD4B4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61294"/>
      <w:docPartObj>
        <w:docPartGallery w:val="Page Numbers (Top of Page)"/>
        <w:docPartUnique/>
      </w:docPartObj>
    </w:sdtPr>
    <w:sdtEndPr>
      <w:rPr>
        <w:noProof/>
      </w:rPr>
    </w:sdtEndPr>
    <w:sdtContent>
      <w:p w14:paraId="49001FB6" w14:textId="77777777" w:rsidR="00BD4B4C" w:rsidRDefault="00BD4B4C">
        <w:pPr>
          <w:pStyle w:val="Header"/>
          <w:jc w:val="right"/>
        </w:pPr>
        <w:r>
          <w:fldChar w:fldCharType="begin"/>
        </w:r>
        <w:r>
          <w:instrText xml:space="preserve"> PAGE   \* MERGEFORMAT </w:instrText>
        </w:r>
        <w:r>
          <w:fldChar w:fldCharType="separate"/>
        </w:r>
        <w:r>
          <w:rPr>
            <w:noProof/>
          </w:rPr>
          <w:t>41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15:restartNumberingAfterBreak="0">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C8483D"/>
    <w:multiLevelType w:val="singleLevel"/>
    <w:tmpl w:val="1F9E6E34"/>
    <w:lvl w:ilvl="0">
      <w:start w:val="1"/>
      <w:numFmt w:val="decimal"/>
      <w:lvlText w:val="%1."/>
      <w:lvlJc w:val="left"/>
      <w:pPr>
        <w:tabs>
          <w:tab w:val="num" w:pos="1440"/>
        </w:tabs>
        <w:ind w:left="1440" w:hanging="360"/>
      </w:pPr>
      <w:rPr>
        <w:rFonts w:hint="default"/>
      </w:rPr>
    </w:lvl>
  </w:abstractNum>
  <w:abstractNum w:abstractNumId="7" w15:restartNumberingAfterBreak="0">
    <w:nsid w:val="52A01B98"/>
    <w:multiLevelType w:val="singleLevel"/>
    <w:tmpl w:val="8DEC09A0"/>
    <w:lvl w:ilvl="0">
      <w:start w:val="1"/>
      <w:numFmt w:val="lowerLetter"/>
      <w:lvlText w:val="(%1)"/>
      <w:lvlJc w:val="left"/>
      <w:pPr>
        <w:tabs>
          <w:tab w:val="num" w:pos="2160"/>
        </w:tabs>
        <w:ind w:left="2160" w:hanging="360"/>
      </w:pPr>
      <w:rPr>
        <w:rFonts w:hint="default"/>
      </w:rPr>
    </w:lvl>
  </w:abstractNum>
  <w:abstractNum w:abstractNumId="8" w15:restartNumberingAfterBreak="0">
    <w:nsid w:val="73C227BE"/>
    <w:multiLevelType w:val="multilevel"/>
    <w:tmpl w:val="FC4C9D94"/>
    <w:lvl w:ilvl="0">
      <w:start w:val="1"/>
      <w:numFmt w:val="none"/>
      <w:lvlText w:val=""/>
      <w:lvlJc w:val="left"/>
      <w:pPr>
        <w:tabs>
          <w:tab w:val="num" w:pos="360"/>
        </w:tabs>
      </w:pPr>
      <w:rPr>
        <w:rFonts w:cs="Times New Roman"/>
      </w:rPr>
    </w:lvl>
    <w:lvl w:ilvl="1">
      <w:start w:val="1"/>
      <w:numFmt w:val="none"/>
      <w:lvlText w:val=""/>
      <w:lvlJc w:val="left"/>
      <w:pPr>
        <w:tabs>
          <w:tab w:val="num" w:pos="720"/>
        </w:tabs>
      </w:pPr>
      <w:rPr>
        <w:rFonts w:cs="Times New Roman"/>
      </w:rPr>
    </w:lvl>
    <w:lvl w:ilvl="2">
      <w:start w:val="1"/>
      <w:numFmt w:val="none"/>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830824473">
    <w:abstractNumId w:val="0"/>
  </w:num>
  <w:num w:numId="2" w16cid:durableId="1138839222">
    <w:abstractNumId w:val="8"/>
  </w:num>
  <w:num w:numId="3" w16cid:durableId="1412433085">
    <w:abstractNumId w:val="8"/>
  </w:num>
  <w:num w:numId="4" w16cid:durableId="1693727278">
    <w:abstractNumId w:val="8"/>
  </w:num>
  <w:num w:numId="5" w16cid:durableId="859857294">
    <w:abstractNumId w:val="8"/>
  </w:num>
  <w:num w:numId="6" w16cid:durableId="713849369">
    <w:abstractNumId w:val="8"/>
  </w:num>
  <w:num w:numId="7" w16cid:durableId="2034107511">
    <w:abstractNumId w:val="8"/>
  </w:num>
  <w:num w:numId="8" w16cid:durableId="1303734257">
    <w:abstractNumId w:val="6"/>
  </w:num>
  <w:num w:numId="9" w16cid:durableId="982853269">
    <w:abstractNumId w:val="4"/>
  </w:num>
  <w:num w:numId="10" w16cid:durableId="787429301">
    <w:abstractNumId w:val="7"/>
  </w:num>
  <w:num w:numId="11" w16cid:durableId="1473794267">
    <w:abstractNumId w:val="5"/>
  </w:num>
  <w:num w:numId="12" w16cid:durableId="1799029902">
    <w:abstractNumId w:val="3"/>
  </w:num>
  <w:num w:numId="13" w16cid:durableId="1121801144">
    <w:abstractNumId w:val="2"/>
  </w:num>
  <w:num w:numId="14" w16cid:durableId="415444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135"/>
    <w:rsid w:val="00003CFC"/>
    <w:rsid w:val="000433BD"/>
    <w:rsid w:val="000F06B6"/>
    <w:rsid w:val="00120E78"/>
    <w:rsid w:val="0013048A"/>
    <w:rsid w:val="00160DDC"/>
    <w:rsid w:val="001630CC"/>
    <w:rsid w:val="001B6922"/>
    <w:rsid w:val="00252CFE"/>
    <w:rsid w:val="00296B3B"/>
    <w:rsid w:val="002D055B"/>
    <w:rsid w:val="002D34C6"/>
    <w:rsid w:val="00304394"/>
    <w:rsid w:val="00317F19"/>
    <w:rsid w:val="0032200B"/>
    <w:rsid w:val="003470C8"/>
    <w:rsid w:val="003A74EA"/>
    <w:rsid w:val="003C6825"/>
    <w:rsid w:val="004076D5"/>
    <w:rsid w:val="00415893"/>
    <w:rsid w:val="00451949"/>
    <w:rsid w:val="00452766"/>
    <w:rsid w:val="00454962"/>
    <w:rsid w:val="00486200"/>
    <w:rsid w:val="004A339A"/>
    <w:rsid w:val="004B5FEB"/>
    <w:rsid w:val="004D7329"/>
    <w:rsid w:val="004E6114"/>
    <w:rsid w:val="004F17B3"/>
    <w:rsid w:val="004F2A19"/>
    <w:rsid w:val="00520F87"/>
    <w:rsid w:val="005307E4"/>
    <w:rsid w:val="005372A2"/>
    <w:rsid w:val="005373AB"/>
    <w:rsid w:val="00552224"/>
    <w:rsid w:val="00575263"/>
    <w:rsid w:val="005B2624"/>
    <w:rsid w:val="005E57E1"/>
    <w:rsid w:val="00662DF3"/>
    <w:rsid w:val="00672628"/>
    <w:rsid w:val="006A5430"/>
    <w:rsid w:val="006D264C"/>
    <w:rsid w:val="006E7370"/>
    <w:rsid w:val="00703361"/>
    <w:rsid w:val="00782B9C"/>
    <w:rsid w:val="007846B5"/>
    <w:rsid w:val="00806E26"/>
    <w:rsid w:val="008137B6"/>
    <w:rsid w:val="00823A9F"/>
    <w:rsid w:val="008A0D05"/>
    <w:rsid w:val="008F73C1"/>
    <w:rsid w:val="00955065"/>
    <w:rsid w:val="00955F65"/>
    <w:rsid w:val="009B12D6"/>
    <w:rsid w:val="009D1C69"/>
    <w:rsid w:val="00A25997"/>
    <w:rsid w:val="00A74E65"/>
    <w:rsid w:val="00AD3D21"/>
    <w:rsid w:val="00AD43AE"/>
    <w:rsid w:val="00B03ACF"/>
    <w:rsid w:val="00B52302"/>
    <w:rsid w:val="00B77BD2"/>
    <w:rsid w:val="00B85135"/>
    <w:rsid w:val="00BD0992"/>
    <w:rsid w:val="00BD4B4C"/>
    <w:rsid w:val="00C359CB"/>
    <w:rsid w:val="00C813BA"/>
    <w:rsid w:val="00C85BAD"/>
    <w:rsid w:val="00CB733C"/>
    <w:rsid w:val="00CF4950"/>
    <w:rsid w:val="00D84978"/>
    <w:rsid w:val="00D90F88"/>
    <w:rsid w:val="00DB5066"/>
    <w:rsid w:val="00DD08FC"/>
    <w:rsid w:val="00DD3991"/>
    <w:rsid w:val="00DD433E"/>
    <w:rsid w:val="00DF5BA0"/>
    <w:rsid w:val="00E36888"/>
    <w:rsid w:val="00E411EF"/>
    <w:rsid w:val="00E60C85"/>
    <w:rsid w:val="00E614C0"/>
    <w:rsid w:val="00E65782"/>
    <w:rsid w:val="00EC65C6"/>
    <w:rsid w:val="00ED70E9"/>
    <w:rsid w:val="00F11AE9"/>
    <w:rsid w:val="00F22FAA"/>
    <w:rsid w:val="00F352E9"/>
    <w:rsid w:val="00F46082"/>
    <w:rsid w:val="00F8084F"/>
    <w:rsid w:val="00F919E0"/>
    <w:rsid w:val="00FA248B"/>
    <w:rsid w:val="00FA5B0C"/>
    <w:rsid w:val="00FD4115"/>
    <w:rsid w:val="00FE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DDD58"/>
  <w15:docId w15:val="{F82C1939-5570-4DBE-A025-E11E1B93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263"/>
    <w:pPr>
      <w:widowControl w:val="0"/>
      <w:suppressAutoHyphens/>
      <w:autoSpaceDE w:val="0"/>
      <w:autoSpaceDN w:val="0"/>
      <w:adjustRightInd w:val="0"/>
      <w:spacing w:after="240" w:line="480" w:lineRule="auto"/>
    </w:pPr>
    <w:rPr>
      <w:rFonts w:cs="Courier"/>
      <w:sz w:val="24"/>
    </w:rPr>
  </w:style>
  <w:style w:type="paragraph" w:styleId="Heading1">
    <w:name w:val="heading 1"/>
    <w:next w:val="Heading2"/>
    <w:link w:val="Heading1Char"/>
    <w:qFormat/>
    <w:rsid w:val="00575263"/>
    <w:pPr>
      <w:widowControl w:val="0"/>
      <w:spacing w:before="240"/>
      <w:outlineLvl w:val="0"/>
    </w:pPr>
    <w:rPr>
      <w:rFonts w:asciiTheme="minorHAnsi" w:eastAsiaTheme="minorHAnsi" w:hAnsiTheme="minorHAnsi" w:cstheme="minorBidi"/>
      <w:b/>
      <w:sz w:val="36"/>
      <w:szCs w:val="22"/>
    </w:rPr>
  </w:style>
  <w:style w:type="paragraph" w:styleId="Heading2">
    <w:name w:val="heading 2"/>
    <w:basedOn w:val="Heading1"/>
    <w:next w:val="Heading3"/>
    <w:link w:val="Heading2Char"/>
    <w:qFormat/>
    <w:rsid w:val="00575263"/>
    <w:pPr>
      <w:ind w:left="360"/>
      <w:contextualSpacing/>
      <w:outlineLvl w:val="1"/>
    </w:pPr>
  </w:style>
  <w:style w:type="paragraph" w:styleId="Heading3">
    <w:name w:val="heading 3"/>
    <w:basedOn w:val="Heading2"/>
    <w:next w:val="BodyText"/>
    <w:link w:val="Heading3Char"/>
    <w:qFormat/>
    <w:rsid w:val="00575263"/>
    <w:pPr>
      <w:spacing w:after="240"/>
      <w:ind w:left="720"/>
      <w:contextualSpacing w:val="0"/>
      <w:outlineLvl w:val="2"/>
    </w:pPr>
    <w:rPr>
      <w:b w:val="0"/>
      <w:szCs w:val="24"/>
    </w:rPr>
  </w:style>
  <w:style w:type="paragraph" w:styleId="Heading4">
    <w:name w:val="heading 4"/>
    <w:basedOn w:val="Heading3"/>
    <w:next w:val="BodyText"/>
    <w:link w:val="Heading4Char"/>
    <w:qFormat/>
    <w:rsid w:val="00575263"/>
    <w:pPr>
      <w:ind w:left="1080"/>
      <w:outlineLvl w:val="3"/>
    </w:pPr>
  </w:style>
  <w:style w:type="paragraph" w:styleId="Heading5">
    <w:name w:val="heading 5"/>
    <w:basedOn w:val="Heading4"/>
    <w:next w:val="BodyText"/>
    <w:link w:val="Heading5Char"/>
    <w:qFormat/>
    <w:rsid w:val="00575263"/>
    <w:pPr>
      <w:ind w:left="1440"/>
      <w:outlineLvl w:val="4"/>
    </w:pPr>
  </w:style>
  <w:style w:type="paragraph" w:styleId="Heading6">
    <w:name w:val="heading 6"/>
    <w:basedOn w:val="Heading5"/>
    <w:next w:val="BodyText"/>
    <w:link w:val="Heading6Char"/>
    <w:qFormat/>
    <w:rsid w:val="00575263"/>
    <w:pPr>
      <w:outlineLvl w:val="5"/>
    </w:pPr>
  </w:style>
  <w:style w:type="paragraph" w:styleId="Heading7">
    <w:name w:val="heading 7"/>
    <w:basedOn w:val="Heading6"/>
    <w:next w:val="BodyText"/>
    <w:link w:val="Heading7Char"/>
    <w:qFormat/>
    <w:rsid w:val="00575263"/>
    <w:pPr>
      <w:outlineLvl w:val="6"/>
    </w:pPr>
  </w:style>
  <w:style w:type="paragraph" w:styleId="Heading8">
    <w:name w:val="heading 8"/>
    <w:basedOn w:val="Heading7"/>
    <w:next w:val="BodyText"/>
    <w:link w:val="Heading8Char"/>
    <w:qFormat/>
    <w:rsid w:val="00575263"/>
    <w:pPr>
      <w:outlineLvl w:val="7"/>
    </w:pPr>
    <w:rPr>
      <w:i/>
    </w:rPr>
  </w:style>
  <w:style w:type="paragraph" w:styleId="Heading9">
    <w:name w:val="heading 9"/>
    <w:basedOn w:val="Heading8"/>
    <w:next w:val="BodyText"/>
    <w:link w:val="Heading9Char"/>
    <w:qFormat/>
    <w:rsid w:val="00575263"/>
    <w:pPr>
      <w:outlineLvl w:val="8"/>
    </w:pPr>
    <w:rPr>
      <w:b/>
      <w:i w:val="0"/>
      <w:sz w:val="18"/>
    </w:rPr>
  </w:style>
  <w:style w:type="character" w:default="1" w:styleId="DefaultParagraphFont">
    <w:name w:val="Default Paragraph Font"/>
    <w:uiPriority w:val="1"/>
    <w:semiHidden/>
    <w:unhideWhenUsed/>
    <w:rsid w:val="0057526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5263"/>
  </w:style>
  <w:style w:type="character" w:styleId="EndnoteReference">
    <w:name w:val="endnote reference"/>
    <w:rsid w:val="00575263"/>
    <w:rPr>
      <w:rFonts w:ascii="Times New Roman" w:hAnsi="Times New Roman" w:cs="Times New Roman"/>
      <w:vertAlign w:val="superscript"/>
    </w:rPr>
  </w:style>
  <w:style w:type="paragraph" w:styleId="EndnoteText">
    <w:name w:val="endnote text"/>
    <w:basedOn w:val="Normal"/>
    <w:link w:val="EndnoteTextChar"/>
    <w:rsid w:val="00575263"/>
    <w:pPr>
      <w:overflowPunct w:val="0"/>
      <w:textAlignment w:val="baseline"/>
    </w:pPr>
    <w:rPr>
      <w:szCs w:val="24"/>
    </w:rPr>
  </w:style>
  <w:style w:type="paragraph" w:customStyle="1" w:styleId="Center">
    <w:name w:val="Center"/>
    <w:basedOn w:val="Normal"/>
    <w:rsid w:val="00575263"/>
    <w:pPr>
      <w:jc w:val="center"/>
    </w:pPr>
  </w:style>
  <w:style w:type="character" w:styleId="FootnoteReference">
    <w:name w:val="footnote reference"/>
    <w:rsid w:val="00575263"/>
    <w:rPr>
      <w:rFonts w:ascii="Times New Roman" w:hAnsi="Times New Roman" w:cs="Times New Roman"/>
      <w:position w:val="0"/>
      <w:sz w:val="24"/>
      <w:szCs w:val="24"/>
      <w:vertAlign w:val="superscript"/>
    </w:rPr>
  </w:style>
  <w:style w:type="paragraph" w:styleId="BodyText">
    <w:name w:val="Body Text"/>
    <w:basedOn w:val="basefont"/>
    <w:link w:val="BodyTextChar"/>
    <w:rsid w:val="00575263"/>
    <w:pPr>
      <w:spacing w:after="240"/>
    </w:pPr>
    <w:rPr>
      <w:noProof w:val="0"/>
    </w:rPr>
  </w:style>
  <w:style w:type="paragraph" w:styleId="FootnoteText">
    <w:name w:val="footnote text"/>
    <w:basedOn w:val="Normal"/>
    <w:link w:val="FootnoteTextChar"/>
    <w:rsid w:val="00575263"/>
    <w:pPr>
      <w:spacing w:after="120"/>
    </w:pPr>
    <w:rPr>
      <w:sz w:val="20"/>
    </w:rPr>
  </w:style>
  <w:style w:type="paragraph" w:styleId="BlockText">
    <w:name w:val="Block Text"/>
    <w:basedOn w:val="Normal"/>
    <w:rsid w:val="00575263"/>
    <w:pPr>
      <w:spacing w:after="120"/>
      <w:ind w:left="1440" w:right="1440"/>
    </w:pPr>
  </w:style>
  <w:style w:type="paragraph" w:customStyle="1" w:styleId="Bodytext-hidden">
    <w:name w:val="Body text - hidden"/>
    <w:basedOn w:val="BodyText"/>
    <w:rsid w:val="00575263"/>
    <w:rPr>
      <w:vanish/>
    </w:rPr>
  </w:style>
  <w:style w:type="paragraph" w:customStyle="1" w:styleId="Bodytext-Quote">
    <w:name w:val="Body text - Quote"/>
    <w:basedOn w:val="BodyText"/>
    <w:rsid w:val="00575263"/>
    <w:pPr>
      <w:ind w:left="720" w:right="720"/>
    </w:pPr>
  </w:style>
  <w:style w:type="paragraph" w:customStyle="1" w:styleId="basefont">
    <w:name w:val="base font"/>
    <w:next w:val="BodyText"/>
    <w:rsid w:val="00575263"/>
    <w:rPr>
      <w:noProof/>
      <w:sz w:val="36"/>
    </w:rPr>
  </w:style>
  <w:style w:type="paragraph" w:customStyle="1" w:styleId="MMEmpty">
    <w:name w:val="MM Empty"/>
    <w:basedOn w:val="Normal"/>
    <w:rsid w:val="00575263"/>
  </w:style>
  <w:style w:type="paragraph" w:customStyle="1" w:styleId="MMTitle">
    <w:name w:val="MM Title"/>
    <w:basedOn w:val="Title"/>
    <w:rsid w:val="00575263"/>
  </w:style>
  <w:style w:type="paragraph" w:styleId="Title">
    <w:name w:val="Title"/>
    <w:basedOn w:val="Normal"/>
    <w:link w:val="TitleChar"/>
    <w:qFormat/>
    <w:rsid w:val="00575263"/>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575263"/>
    <w:pPr>
      <w:tabs>
        <w:tab w:val="left" w:pos="0"/>
        <w:tab w:val="num" w:pos="360"/>
      </w:tabs>
    </w:pPr>
  </w:style>
  <w:style w:type="paragraph" w:customStyle="1" w:styleId="MMTopic2">
    <w:name w:val="MM Topic 2"/>
    <w:basedOn w:val="Heading2"/>
    <w:rsid w:val="00575263"/>
    <w:pPr>
      <w:tabs>
        <w:tab w:val="left" w:pos="0"/>
        <w:tab w:val="num" w:pos="720"/>
      </w:tabs>
      <w:ind w:left="0"/>
    </w:pPr>
  </w:style>
  <w:style w:type="paragraph" w:customStyle="1" w:styleId="MMTopic3">
    <w:name w:val="MM Topic 3"/>
    <w:basedOn w:val="Heading3"/>
    <w:rsid w:val="00575263"/>
    <w:pPr>
      <w:tabs>
        <w:tab w:val="left" w:pos="0"/>
        <w:tab w:val="num" w:pos="1080"/>
      </w:tabs>
      <w:ind w:left="0"/>
    </w:pPr>
  </w:style>
  <w:style w:type="paragraph" w:styleId="BalloonText">
    <w:name w:val="Balloon Text"/>
    <w:basedOn w:val="Normal"/>
    <w:link w:val="BalloonTextChar"/>
    <w:rsid w:val="00575263"/>
    <w:rPr>
      <w:rFonts w:ascii="Tahoma" w:hAnsi="Tahoma" w:cs="Tahoma"/>
      <w:sz w:val="16"/>
      <w:szCs w:val="16"/>
    </w:rPr>
  </w:style>
  <w:style w:type="character" w:styleId="Emphasis">
    <w:name w:val="Emphasis"/>
    <w:qFormat/>
    <w:rsid w:val="00575263"/>
    <w:rPr>
      <w:rFonts w:cs="Times New Roman"/>
      <w:i/>
      <w:iCs/>
    </w:rPr>
  </w:style>
  <w:style w:type="paragraph" w:customStyle="1" w:styleId="FootnoteForm">
    <w:name w:val="Footnote Form"/>
    <w:basedOn w:val="Normal"/>
    <w:rsid w:val="00575263"/>
    <w:pPr>
      <w:tabs>
        <w:tab w:val="right" w:pos="432"/>
        <w:tab w:val="left" w:pos="547"/>
      </w:tabs>
      <w:overflowPunct w:val="0"/>
      <w:jc w:val="both"/>
      <w:textAlignment w:val="baseline"/>
    </w:pPr>
    <w:rPr>
      <w:sz w:val="16"/>
    </w:rPr>
  </w:style>
  <w:style w:type="character" w:styleId="Hyperlink">
    <w:name w:val="Hyperlink"/>
    <w:rsid w:val="00575263"/>
    <w:rPr>
      <w:rFonts w:cs="Times New Roman"/>
      <w:color w:val="0033FF"/>
      <w:u w:val="single"/>
    </w:rPr>
  </w:style>
  <w:style w:type="paragraph" w:styleId="Index1">
    <w:name w:val="index 1"/>
    <w:basedOn w:val="Normal"/>
    <w:next w:val="Normal"/>
    <w:autoRedefine/>
    <w:rsid w:val="00575263"/>
    <w:pPr>
      <w:ind w:left="240" w:hanging="240"/>
    </w:pPr>
  </w:style>
  <w:style w:type="paragraph" w:styleId="Index2">
    <w:name w:val="index 2"/>
    <w:basedOn w:val="Normal"/>
    <w:next w:val="Normal"/>
    <w:autoRedefine/>
    <w:rsid w:val="00575263"/>
    <w:pPr>
      <w:ind w:left="480" w:hanging="240"/>
    </w:pPr>
  </w:style>
  <w:style w:type="paragraph" w:styleId="Index3">
    <w:name w:val="index 3"/>
    <w:basedOn w:val="Normal"/>
    <w:next w:val="Normal"/>
    <w:autoRedefine/>
    <w:rsid w:val="00575263"/>
    <w:pPr>
      <w:ind w:left="720" w:hanging="240"/>
    </w:pPr>
  </w:style>
  <w:style w:type="paragraph" w:styleId="Index4">
    <w:name w:val="index 4"/>
    <w:basedOn w:val="Normal"/>
    <w:next w:val="Normal"/>
    <w:autoRedefine/>
    <w:rsid w:val="00575263"/>
    <w:pPr>
      <w:ind w:left="960" w:hanging="240"/>
    </w:pPr>
  </w:style>
  <w:style w:type="paragraph" w:styleId="Index5">
    <w:name w:val="index 5"/>
    <w:basedOn w:val="Normal"/>
    <w:next w:val="Normal"/>
    <w:autoRedefine/>
    <w:rsid w:val="00575263"/>
    <w:pPr>
      <w:ind w:left="1200" w:hanging="240"/>
    </w:pPr>
  </w:style>
  <w:style w:type="paragraph" w:styleId="Index6">
    <w:name w:val="index 6"/>
    <w:basedOn w:val="Normal"/>
    <w:next w:val="Normal"/>
    <w:autoRedefine/>
    <w:rsid w:val="00575263"/>
    <w:pPr>
      <w:ind w:left="1440" w:hanging="240"/>
    </w:pPr>
  </w:style>
  <w:style w:type="paragraph" w:styleId="Index7">
    <w:name w:val="index 7"/>
    <w:basedOn w:val="Normal"/>
    <w:next w:val="Normal"/>
    <w:autoRedefine/>
    <w:rsid w:val="00575263"/>
    <w:pPr>
      <w:ind w:left="1680" w:hanging="240"/>
    </w:pPr>
  </w:style>
  <w:style w:type="paragraph" w:styleId="Index8">
    <w:name w:val="index 8"/>
    <w:basedOn w:val="Normal"/>
    <w:next w:val="Normal"/>
    <w:autoRedefine/>
    <w:rsid w:val="00575263"/>
    <w:pPr>
      <w:ind w:left="1920" w:hanging="240"/>
    </w:pPr>
  </w:style>
  <w:style w:type="paragraph" w:styleId="Index9">
    <w:name w:val="index 9"/>
    <w:basedOn w:val="Normal"/>
    <w:next w:val="Normal"/>
    <w:autoRedefine/>
    <w:rsid w:val="00575263"/>
    <w:pPr>
      <w:ind w:left="2160" w:hanging="240"/>
    </w:pPr>
  </w:style>
  <w:style w:type="paragraph" w:styleId="IndexHeading">
    <w:name w:val="index heading"/>
    <w:basedOn w:val="Normal"/>
    <w:next w:val="Index1"/>
    <w:rsid w:val="00575263"/>
    <w:rPr>
      <w:rFonts w:ascii="Arial" w:hAnsi="Arial" w:cs="Arial"/>
      <w:b/>
      <w:bCs/>
    </w:rPr>
  </w:style>
  <w:style w:type="paragraph" w:styleId="NormalWeb">
    <w:name w:val="Normal (Web)"/>
    <w:basedOn w:val="Normal"/>
    <w:rsid w:val="00575263"/>
    <w:pPr>
      <w:spacing w:before="100" w:beforeAutospacing="1" w:after="100" w:afterAutospacing="1"/>
    </w:pPr>
    <w:rPr>
      <w:szCs w:val="24"/>
    </w:rPr>
  </w:style>
  <w:style w:type="paragraph" w:styleId="PlainText">
    <w:name w:val="Plain Text"/>
    <w:basedOn w:val="Normal"/>
    <w:link w:val="PlainTextChar"/>
    <w:rsid w:val="00575263"/>
    <w:rPr>
      <w:rFonts w:ascii="Courier New" w:hAnsi="Courier New" w:cs="Courier New"/>
      <w:sz w:val="20"/>
    </w:rPr>
  </w:style>
  <w:style w:type="character" w:customStyle="1" w:styleId="FootnoteTextChar">
    <w:name w:val="Footnote Text Char"/>
    <w:link w:val="FootnoteText"/>
    <w:rsid w:val="00575263"/>
    <w:rPr>
      <w:rFonts w:cs="Courier"/>
    </w:rPr>
  </w:style>
  <w:style w:type="character" w:customStyle="1" w:styleId="Heading1Char">
    <w:name w:val="Heading 1 Char"/>
    <w:basedOn w:val="DefaultParagraphFont"/>
    <w:link w:val="Heading1"/>
    <w:rsid w:val="00575263"/>
    <w:rPr>
      <w:rFonts w:asciiTheme="minorHAnsi" w:eastAsiaTheme="minorHAnsi" w:hAnsiTheme="minorHAnsi" w:cstheme="minorBidi"/>
      <w:b/>
      <w:sz w:val="36"/>
      <w:szCs w:val="22"/>
    </w:rPr>
  </w:style>
  <w:style w:type="character" w:customStyle="1" w:styleId="Heading2Char">
    <w:name w:val="Heading 2 Char"/>
    <w:basedOn w:val="DefaultParagraphFont"/>
    <w:link w:val="Heading2"/>
    <w:rsid w:val="00575263"/>
    <w:rPr>
      <w:rFonts w:asciiTheme="minorHAnsi" w:eastAsiaTheme="minorHAnsi" w:hAnsiTheme="minorHAnsi" w:cstheme="minorBidi"/>
      <w:b/>
      <w:sz w:val="36"/>
      <w:szCs w:val="22"/>
    </w:rPr>
  </w:style>
  <w:style w:type="character" w:customStyle="1" w:styleId="Heading3Char">
    <w:name w:val="Heading 3 Char"/>
    <w:link w:val="Heading3"/>
    <w:rsid w:val="00575263"/>
    <w:rPr>
      <w:rFonts w:asciiTheme="minorHAnsi" w:eastAsiaTheme="minorHAnsi" w:hAnsiTheme="minorHAnsi" w:cstheme="minorBidi"/>
      <w:sz w:val="36"/>
      <w:szCs w:val="24"/>
    </w:rPr>
  </w:style>
  <w:style w:type="character" w:customStyle="1" w:styleId="Heading4Char">
    <w:name w:val="Heading 4 Char"/>
    <w:link w:val="Heading4"/>
    <w:rsid w:val="00575263"/>
    <w:rPr>
      <w:rFonts w:asciiTheme="minorHAnsi" w:eastAsiaTheme="minorHAnsi" w:hAnsiTheme="minorHAnsi" w:cstheme="minorBidi"/>
      <w:sz w:val="36"/>
      <w:szCs w:val="24"/>
    </w:rPr>
  </w:style>
  <w:style w:type="character" w:customStyle="1" w:styleId="Heading5Char">
    <w:name w:val="Heading 5 Char"/>
    <w:link w:val="Heading5"/>
    <w:rsid w:val="00575263"/>
    <w:rPr>
      <w:rFonts w:asciiTheme="minorHAnsi" w:eastAsiaTheme="minorHAnsi" w:hAnsiTheme="minorHAnsi" w:cstheme="minorBidi"/>
      <w:sz w:val="36"/>
      <w:szCs w:val="24"/>
    </w:rPr>
  </w:style>
  <w:style w:type="character" w:customStyle="1" w:styleId="Heading6Char">
    <w:name w:val="Heading 6 Char"/>
    <w:link w:val="Heading6"/>
    <w:rsid w:val="00575263"/>
    <w:rPr>
      <w:rFonts w:asciiTheme="minorHAnsi" w:eastAsiaTheme="minorHAnsi" w:hAnsiTheme="minorHAnsi" w:cstheme="minorBidi"/>
      <w:sz w:val="36"/>
      <w:szCs w:val="24"/>
    </w:rPr>
  </w:style>
  <w:style w:type="character" w:customStyle="1" w:styleId="Heading7Char">
    <w:name w:val="Heading 7 Char"/>
    <w:link w:val="Heading7"/>
    <w:rsid w:val="00575263"/>
    <w:rPr>
      <w:rFonts w:asciiTheme="minorHAnsi" w:eastAsiaTheme="minorHAnsi" w:hAnsiTheme="minorHAnsi" w:cstheme="minorBidi"/>
      <w:sz w:val="36"/>
      <w:szCs w:val="24"/>
    </w:rPr>
  </w:style>
  <w:style w:type="character" w:customStyle="1" w:styleId="Heading8Char">
    <w:name w:val="Heading 8 Char"/>
    <w:link w:val="Heading8"/>
    <w:rsid w:val="00575263"/>
    <w:rPr>
      <w:rFonts w:asciiTheme="minorHAnsi" w:eastAsiaTheme="minorHAnsi" w:hAnsiTheme="minorHAnsi" w:cstheme="minorBidi"/>
      <w:i/>
      <w:sz w:val="36"/>
      <w:szCs w:val="24"/>
    </w:rPr>
  </w:style>
  <w:style w:type="character" w:customStyle="1" w:styleId="Heading9Char">
    <w:name w:val="Heading 9 Char"/>
    <w:link w:val="Heading9"/>
    <w:rsid w:val="00575263"/>
    <w:rPr>
      <w:rFonts w:asciiTheme="minorHAnsi" w:eastAsiaTheme="minorHAnsi" w:hAnsiTheme="minorHAnsi" w:cstheme="minorBidi"/>
      <w:b/>
      <w:sz w:val="18"/>
      <w:szCs w:val="24"/>
    </w:rPr>
  </w:style>
  <w:style w:type="paragraph" w:customStyle="1" w:styleId="NormalIndent1">
    <w:name w:val="Normal Indent1"/>
    <w:basedOn w:val="Normal"/>
    <w:rsid w:val="00575263"/>
    <w:pPr>
      <w:ind w:left="720"/>
    </w:pPr>
  </w:style>
  <w:style w:type="paragraph" w:styleId="NormalIndent">
    <w:name w:val="Normal Indent"/>
    <w:basedOn w:val="Normal"/>
    <w:next w:val="Normal"/>
    <w:rsid w:val="00575263"/>
    <w:pPr>
      <w:ind w:left="720"/>
    </w:pPr>
  </w:style>
  <w:style w:type="paragraph" w:styleId="Footer">
    <w:name w:val="footer"/>
    <w:basedOn w:val="Normal"/>
    <w:link w:val="FooterChar"/>
    <w:rsid w:val="00575263"/>
    <w:pPr>
      <w:tabs>
        <w:tab w:val="center" w:pos="4320"/>
        <w:tab w:val="right" w:pos="8640"/>
      </w:tabs>
    </w:pPr>
  </w:style>
  <w:style w:type="character" w:customStyle="1" w:styleId="FooterChar">
    <w:name w:val="Footer Char"/>
    <w:link w:val="Footer"/>
    <w:rsid w:val="00575263"/>
    <w:rPr>
      <w:rFonts w:cs="Courier"/>
      <w:sz w:val="24"/>
    </w:rPr>
  </w:style>
  <w:style w:type="paragraph" w:styleId="Header">
    <w:name w:val="header"/>
    <w:basedOn w:val="Normal"/>
    <w:link w:val="HeaderChar"/>
    <w:rsid w:val="00575263"/>
    <w:pPr>
      <w:tabs>
        <w:tab w:val="center" w:pos="4320"/>
        <w:tab w:val="right" w:pos="8640"/>
      </w:tabs>
    </w:pPr>
  </w:style>
  <w:style w:type="character" w:customStyle="1" w:styleId="HeaderChar">
    <w:name w:val="Header Char"/>
    <w:link w:val="Header"/>
    <w:rsid w:val="00575263"/>
    <w:rPr>
      <w:rFonts w:cs="Courier"/>
      <w:sz w:val="24"/>
    </w:rPr>
  </w:style>
  <w:style w:type="paragraph" w:customStyle="1" w:styleId="basetextstyle">
    <w:name w:val="base text style"/>
    <w:rsid w:val="00575263"/>
    <w:rPr>
      <w:sz w:val="24"/>
    </w:rPr>
  </w:style>
  <w:style w:type="paragraph" w:customStyle="1" w:styleId="quotation">
    <w:name w:val="quotation"/>
    <w:basedOn w:val="basetextstyle"/>
    <w:rsid w:val="00575263"/>
    <w:pPr>
      <w:spacing w:after="240"/>
      <w:ind w:left="720" w:right="720"/>
    </w:pPr>
  </w:style>
  <w:style w:type="paragraph" w:customStyle="1" w:styleId="Normal-Hanging">
    <w:name w:val="Normal - Hanging"/>
    <w:basedOn w:val="Normal"/>
    <w:rsid w:val="00575263"/>
    <w:pPr>
      <w:ind w:left="720" w:hanging="720"/>
    </w:pPr>
  </w:style>
  <w:style w:type="paragraph" w:customStyle="1" w:styleId="Paragraph1">
    <w:name w:val="Paragraph 1"/>
    <w:rsid w:val="00575263"/>
    <w:rPr>
      <w:rFonts w:ascii="emperorPS" w:hAnsi="emperorPS"/>
      <w:sz w:val="72"/>
    </w:rPr>
  </w:style>
  <w:style w:type="paragraph" w:customStyle="1" w:styleId="Paragraph2">
    <w:name w:val="Paragraph 2"/>
    <w:rsid w:val="00575263"/>
    <w:rPr>
      <w:rFonts w:ascii="emperorPS" w:hAnsi="emperorPS"/>
      <w:sz w:val="72"/>
    </w:rPr>
  </w:style>
  <w:style w:type="paragraph" w:customStyle="1" w:styleId="Paragraph3">
    <w:name w:val="Paragraph 3"/>
    <w:rsid w:val="00575263"/>
    <w:rPr>
      <w:rFonts w:ascii="emperorPS" w:hAnsi="emperorPS"/>
      <w:sz w:val="72"/>
    </w:rPr>
  </w:style>
  <w:style w:type="paragraph" w:customStyle="1" w:styleId="Paragraph4">
    <w:name w:val="Paragraph 4"/>
    <w:rsid w:val="00575263"/>
    <w:rPr>
      <w:rFonts w:ascii="emperorPS" w:hAnsi="emperorPS"/>
      <w:sz w:val="72"/>
    </w:rPr>
  </w:style>
  <w:style w:type="paragraph" w:customStyle="1" w:styleId="Paragraph5">
    <w:name w:val="Paragraph 5"/>
    <w:rsid w:val="00575263"/>
    <w:rPr>
      <w:rFonts w:ascii="emperorPS" w:hAnsi="emperorPS"/>
      <w:sz w:val="72"/>
    </w:rPr>
  </w:style>
  <w:style w:type="paragraph" w:customStyle="1" w:styleId="Paragraph6">
    <w:name w:val="Paragraph 6"/>
    <w:rsid w:val="00575263"/>
    <w:rPr>
      <w:rFonts w:ascii="emperorPS" w:hAnsi="emperorPS"/>
      <w:sz w:val="72"/>
    </w:rPr>
  </w:style>
  <w:style w:type="paragraph" w:customStyle="1" w:styleId="Paragraph7">
    <w:name w:val="Paragraph 7"/>
    <w:rsid w:val="00575263"/>
    <w:rPr>
      <w:rFonts w:ascii="emperorPS" w:hAnsi="emperorPS"/>
      <w:sz w:val="72"/>
    </w:rPr>
  </w:style>
  <w:style w:type="paragraph" w:customStyle="1" w:styleId="Paragraph8">
    <w:name w:val="Paragraph 8"/>
    <w:rsid w:val="00575263"/>
    <w:rPr>
      <w:rFonts w:ascii="emperorPS" w:hAnsi="emperorPS"/>
      <w:sz w:val="72"/>
    </w:rPr>
  </w:style>
  <w:style w:type="paragraph" w:customStyle="1" w:styleId="SmallTypeleftinde">
    <w:name w:val="Small Type/left inde"/>
    <w:rsid w:val="00575263"/>
    <w:pPr>
      <w:spacing w:after="240"/>
      <w:ind w:left="2160"/>
    </w:pPr>
    <w:rPr>
      <w:rFonts w:ascii="emperorPS" w:hAnsi="emperorPS"/>
      <w:sz w:val="72"/>
    </w:rPr>
  </w:style>
  <w:style w:type="paragraph" w:customStyle="1" w:styleId="Normal-Double">
    <w:name w:val="Normal - Double"/>
    <w:basedOn w:val="Normal"/>
    <w:rsid w:val="00575263"/>
    <w:pPr>
      <w:spacing w:line="480" w:lineRule="atLeast"/>
    </w:pPr>
  </w:style>
  <w:style w:type="paragraph" w:customStyle="1" w:styleId="Computermonospace">
    <w:name w:val="Computer monospace"/>
    <w:basedOn w:val="Normal"/>
    <w:rsid w:val="00575263"/>
    <w:pPr>
      <w:spacing w:after="0"/>
    </w:pPr>
    <w:rPr>
      <w:rFonts w:ascii="Courier New" w:hAnsi="Courier New"/>
      <w:sz w:val="22"/>
    </w:rPr>
  </w:style>
  <w:style w:type="character" w:styleId="PageNumber">
    <w:name w:val="page number"/>
    <w:basedOn w:val="DefaultParagraphFont"/>
    <w:rsid w:val="00575263"/>
  </w:style>
  <w:style w:type="paragraph" w:customStyle="1" w:styleId="NormalIndent15">
    <w:name w:val="Normal Indent 1.5"/>
    <w:basedOn w:val="Normal"/>
    <w:rsid w:val="00575263"/>
    <w:pPr>
      <w:ind w:left="2160"/>
    </w:pPr>
  </w:style>
  <w:style w:type="paragraph" w:customStyle="1" w:styleId="NormalIndent10">
    <w:name w:val="Normal Indent 1"/>
    <w:basedOn w:val="Normal"/>
    <w:rsid w:val="00575263"/>
    <w:pPr>
      <w:ind w:left="1440"/>
    </w:pPr>
  </w:style>
  <w:style w:type="character" w:customStyle="1" w:styleId="EndnoteTextChar">
    <w:name w:val="Endnote Text Char"/>
    <w:link w:val="EndnoteText"/>
    <w:rsid w:val="00575263"/>
    <w:rPr>
      <w:rFonts w:cs="Courier"/>
      <w:sz w:val="24"/>
      <w:szCs w:val="24"/>
    </w:rPr>
  </w:style>
  <w:style w:type="paragraph" w:customStyle="1" w:styleId="hangingquotation">
    <w:name w:val="hanging quotation"/>
    <w:basedOn w:val="quotation"/>
    <w:rsid w:val="00575263"/>
    <w:pPr>
      <w:ind w:left="1440" w:hanging="720"/>
    </w:pPr>
  </w:style>
  <w:style w:type="paragraph" w:styleId="CommentText">
    <w:name w:val="annotation text"/>
    <w:basedOn w:val="FootnoteBase"/>
    <w:link w:val="CommentTextChar"/>
    <w:rsid w:val="00575263"/>
    <w:pPr>
      <w:spacing w:after="120"/>
    </w:pPr>
  </w:style>
  <w:style w:type="character" w:customStyle="1" w:styleId="CommentTextChar">
    <w:name w:val="Comment Text Char"/>
    <w:link w:val="CommentText"/>
    <w:rsid w:val="00575263"/>
    <w:rPr>
      <w:rFonts w:cs="Courier"/>
      <w:sz w:val="18"/>
    </w:rPr>
  </w:style>
  <w:style w:type="paragraph" w:customStyle="1" w:styleId="FootnoteBase">
    <w:name w:val="Footnote Base"/>
    <w:basedOn w:val="Normal"/>
    <w:rsid w:val="00575263"/>
    <w:pPr>
      <w:keepLines/>
      <w:tabs>
        <w:tab w:val="left" w:pos="187"/>
      </w:tabs>
      <w:spacing w:line="220" w:lineRule="exact"/>
      <w:ind w:left="187" w:hanging="187"/>
    </w:pPr>
    <w:rPr>
      <w:sz w:val="18"/>
    </w:rPr>
  </w:style>
  <w:style w:type="paragraph" w:styleId="MessageHeader">
    <w:name w:val="Message Header"/>
    <w:basedOn w:val="BodyText"/>
    <w:link w:val="MessageHeaderChar"/>
    <w:rsid w:val="00575263"/>
    <w:pPr>
      <w:keepLines/>
      <w:tabs>
        <w:tab w:val="left" w:pos="3600"/>
        <w:tab w:val="left" w:pos="4680"/>
      </w:tabs>
      <w:ind w:left="1080" w:right="2160" w:hanging="1080"/>
    </w:pPr>
  </w:style>
  <w:style w:type="character" w:customStyle="1" w:styleId="MessageHeaderChar">
    <w:name w:val="Message Header Char"/>
    <w:link w:val="MessageHeader"/>
    <w:rsid w:val="00575263"/>
    <w:rPr>
      <w:sz w:val="36"/>
    </w:rPr>
  </w:style>
  <w:style w:type="character" w:customStyle="1" w:styleId="BodyTextChar">
    <w:name w:val="Body Text Char"/>
    <w:link w:val="BodyText"/>
    <w:rsid w:val="00575263"/>
    <w:rPr>
      <w:sz w:val="36"/>
    </w:rPr>
  </w:style>
  <w:style w:type="paragraph" w:customStyle="1" w:styleId="BlockQuotation">
    <w:name w:val="Block Quotation"/>
    <w:basedOn w:val="BodyText"/>
    <w:rsid w:val="00575263"/>
    <w:pPr>
      <w:keepLines/>
      <w:ind w:left="720" w:right="720"/>
    </w:pPr>
    <w:rPr>
      <w:i/>
    </w:rPr>
  </w:style>
  <w:style w:type="paragraph" w:customStyle="1" w:styleId="BodyTextKeep">
    <w:name w:val="Body Text Keep"/>
    <w:basedOn w:val="BodyText"/>
    <w:next w:val="Closing"/>
    <w:rsid w:val="00575263"/>
    <w:pPr>
      <w:keepNext/>
    </w:pPr>
  </w:style>
  <w:style w:type="paragraph" w:styleId="Closing">
    <w:name w:val="Closing"/>
    <w:basedOn w:val="BodyText"/>
    <w:next w:val="SignatureCompanyName"/>
    <w:link w:val="ClosingChar"/>
    <w:rsid w:val="00575263"/>
    <w:pPr>
      <w:keepNext/>
    </w:pPr>
  </w:style>
  <w:style w:type="character" w:customStyle="1" w:styleId="ClosingChar">
    <w:name w:val="Closing Char"/>
    <w:link w:val="Closing"/>
    <w:rsid w:val="00575263"/>
    <w:rPr>
      <w:sz w:val="36"/>
    </w:rPr>
  </w:style>
  <w:style w:type="paragraph" w:customStyle="1" w:styleId="SignatureCompanyName">
    <w:name w:val="Signature Company Name"/>
    <w:basedOn w:val="Signature"/>
    <w:next w:val="SignatureJobTitle"/>
    <w:rsid w:val="00575263"/>
    <w:pPr>
      <w:keepNext/>
      <w:spacing w:after="120"/>
    </w:pPr>
    <w:rPr>
      <w:b/>
      <w:caps/>
    </w:rPr>
  </w:style>
  <w:style w:type="paragraph" w:styleId="Signature">
    <w:name w:val="Signature"/>
    <w:basedOn w:val="BodyText"/>
    <w:link w:val="SignatureChar"/>
    <w:rsid w:val="00575263"/>
    <w:pPr>
      <w:keepLines/>
      <w:spacing w:after="0"/>
    </w:pPr>
  </w:style>
  <w:style w:type="character" w:customStyle="1" w:styleId="SignatureChar">
    <w:name w:val="Signature Char"/>
    <w:link w:val="Signature"/>
    <w:rsid w:val="00575263"/>
    <w:rPr>
      <w:sz w:val="36"/>
    </w:rPr>
  </w:style>
  <w:style w:type="paragraph" w:customStyle="1" w:styleId="SignatureJobTitle">
    <w:name w:val="Signature Job Title"/>
    <w:basedOn w:val="Signature"/>
    <w:next w:val="ReferenceInitials"/>
    <w:rsid w:val="00575263"/>
    <w:pPr>
      <w:keepNext/>
      <w:spacing w:after="120"/>
      <w:ind w:left="360" w:right="4320" w:hanging="360"/>
    </w:pPr>
  </w:style>
  <w:style w:type="paragraph" w:customStyle="1" w:styleId="ReferenceInitials">
    <w:name w:val="Reference Initials"/>
    <w:basedOn w:val="BodyText"/>
    <w:next w:val="Enclosure"/>
    <w:rsid w:val="00575263"/>
    <w:pPr>
      <w:spacing w:after="0"/>
    </w:pPr>
  </w:style>
  <w:style w:type="paragraph" w:customStyle="1" w:styleId="Enclosure">
    <w:name w:val="Enclosure"/>
    <w:basedOn w:val="BodyText"/>
    <w:next w:val="CC"/>
    <w:rsid w:val="00575263"/>
    <w:pPr>
      <w:keepLines/>
    </w:pPr>
  </w:style>
  <w:style w:type="paragraph" w:customStyle="1" w:styleId="CC">
    <w:name w:val="CC"/>
    <w:basedOn w:val="BodyText"/>
    <w:rsid w:val="00575263"/>
    <w:pPr>
      <w:ind w:left="360" w:hanging="360"/>
    </w:pPr>
  </w:style>
  <w:style w:type="paragraph" w:customStyle="1" w:styleId="CompanyName">
    <w:name w:val="Company Name"/>
    <w:basedOn w:val="BodyText"/>
    <w:next w:val="Address"/>
    <w:rsid w:val="00575263"/>
    <w:pPr>
      <w:keepNext/>
      <w:keepLines/>
      <w:pBdr>
        <w:bottom w:val="single" w:sz="6" w:space="4" w:color="auto"/>
      </w:pBdr>
      <w:spacing w:before="120" w:after="60"/>
      <w:ind w:left="360" w:hanging="360"/>
    </w:pPr>
    <w:rPr>
      <w:b/>
      <w:caps/>
    </w:rPr>
  </w:style>
  <w:style w:type="paragraph" w:customStyle="1" w:styleId="Address">
    <w:name w:val="Address"/>
    <w:basedOn w:val="BodyText"/>
    <w:next w:val="Date"/>
    <w:rsid w:val="00575263"/>
    <w:pPr>
      <w:keepLines/>
      <w:spacing w:after="0"/>
      <w:ind w:right="4320"/>
    </w:pPr>
  </w:style>
  <w:style w:type="paragraph" w:styleId="Date">
    <w:name w:val="Date"/>
    <w:basedOn w:val="BodyText"/>
    <w:next w:val="InsideAddress"/>
    <w:link w:val="DateChar"/>
    <w:rsid w:val="00575263"/>
    <w:pPr>
      <w:spacing w:before="480"/>
    </w:pPr>
  </w:style>
  <w:style w:type="character" w:customStyle="1" w:styleId="DateChar">
    <w:name w:val="Date Char"/>
    <w:link w:val="Date"/>
    <w:rsid w:val="00575263"/>
    <w:rPr>
      <w:sz w:val="36"/>
    </w:rPr>
  </w:style>
  <w:style w:type="paragraph" w:customStyle="1" w:styleId="InsideAddress">
    <w:name w:val="Inside Address"/>
    <w:basedOn w:val="Address"/>
    <w:next w:val="AttentionLine"/>
    <w:rsid w:val="00575263"/>
  </w:style>
  <w:style w:type="paragraph" w:customStyle="1" w:styleId="AttentionLine">
    <w:name w:val="Attention Line"/>
    <w:basedOn w:val="BodyText"/>
    <w:next w:val="Salutation"/>
    <w:rsid w:val="00575263"/>
    <w:pPr>
      <w:spacing w:before="120" w:after="0"/>
    </w:pPr>
    <w:rPr>
      <w:i/>
    </w:rPr>
  </w:style>
  <w:style w:type="paragraph" w:styleId="Salutation">
    <w:name w:val="Salutation"/>
    <w:basedOn w:val="BodyText"/>
    <w:next w:val="SubjectLine"/>
    <w:link w:val="SalutationChar"/>
    <w:rsid w:val="00575263"/>
    <w:pPr>
      <w:spacing w:before="120"/>
    </w:pPr>
  </w:style>
  <w:style w:type="character" w:customStyle="1" w:styleId="SalutationChar">
    <w:name w:val="Salutation Char"/>
    <w:link w:val="Salutation"/>
    <w:rsid w:val="00575263"/>
    <w:rPr>
      <w:sz w:val="36"/>
    </w:rPr>
  </w:style>
  <w:style w:type="paragraph" w:customStyle="1" w:styleId="SubjectLine">
    <w:name w:val="Subject Line"/>
    <w:basedOn w:val="BodyText"/>
    <w:next w:val="BodyText"/>
    <w:rsid w:val="00575263"/>
    <w:rPr>
      <w:b/>
      <w:i/>
    </w:rPr>
  </w:style>
  <w:style w:type="paragraph" w:customStyle="1" w:styleId="SignatureName">
    <w:name w:val="Signature Name"/>
    <w:basedOn w:val="Signature"/>
    <w:next w:val="SignatureJobTitle"/>
    <w:rsid w:val="00575263"/>
    <w:pPr>
      <w:keepNext/>
      <w:spacing w:before="960"/>
    </w:pPr>
  </w:style>
  <w:style w:type="paragraph" w:styleId="Caption">
    <w:name w:val="caption"/>
    <w:basedOn w:val="Picture"/>
    <w:next w:val="BodyText"/>
    <w:qFormat/>
    <w:rsid w:val="00575263"/>
    <w:rPr>
      <w:i/>
      <w:sz w:val="20"/>
    </w:rPr>
  </w:style>
  <w:style w:type="paragraph" w:customStyle="1" w:styleId="Picture">
    <w:name w:val="Picture"/>
    <w:basedOn w:val="BodyText"/>
    <w:next w:val="Caption"/>
    <w:rsid w:val="00575263"/>
    <w:pPr>
      <w:keepNext/>
      <w:spacing w:before="120"/>
    </w:pPr>
  </w:style>
  <w:style w:type="paragraph" w:styleId="EnvelopeAddress">
    <w:name w:val="envelope address"/>
    <w:basedOn w:val="Address"/>
    <w:rsid w:val="00575263"/>
    <w:pPr>
      <w:ind w:left="3240" w:right="0"/>
    </w:pPr>
  </w:style>
  <w:style w:type="paragraph" w:styleId="EnvelopeReturn">
    <w:name w:val="envelope return"/>
    <w:basedOn w:val="Address"/>
    <w:rsid w:val="00575263"/>
    <w:pPr>
      <w:ind w:right="5040"/>
    </w:pPr>
  </w:style>
  <w:style w:type="paragraph" w:customStyle="1" w:styleId="HeaderBase">
    <w:name w:val="Header Base"/>
    <w:basedOn w:val="Normal"/>
    <w:rsid w:val="00575263"/>
    <w:pPr>
      <w:keepLines/>
      <w:pBdr>
        <w:bottom w:val="single" w:sz="6" w:space="4" w:color="auto"/>
      </w:pBdr>
      <w:tabs>
        <w:tab w:val="center" w:pos="4320"/>
        <w:tab w:val="right" w:pos="8640"/>
      </w:tabs>
    </w:pPr>
    <w:rPr>
      <w:b/>
      <w:caps/>
      <w:spacing w:val="20"/>
      <w:sz w:val="18"/>
    </w:rPr>
  </w:style>
  <w:style w:type="paragraph" w:styleId="List">
    <w:name w:val="List"/>
    <w:basedOn w:val="BodyText"/>
    <w:rsid w:val="00575263"/>
    <w:pPr>
      <w:tabs>
        <w:tab w:val="left" w:pos="1080"/>
      </w:tabs>
      <w:spacing w:after="60"/>
      <w:ind w:left="1080" w:hanging="360"/>
    </w:pPr>
  </w:style>
  <w:style w:type="paragraph" w:styleId="ListBullet">
    <w:name w:val="List Bullet"/>
    <w:basedOn w:val="List"/>
    <w:rsid w:val="00575263"/>
    <w:pPr>
      <w:tabs>
        <w:tab w:val="clear" w:pos="1080"/>
      </w:tabs>
      <w:spacing w:after="120"/>
    </w:pPr>
  </w:style>
  <w:style w:type="paragraph" w:styleId="ListNumber">
    <w:name w:val="List Number"/>
    <w:basedOn w:val="List"/>
    <w:rsid w:val="00575263"/>
    <w:pPr>
      <w:tabs>
        <w:tab w:val="clear" w:pos="1080"/>
      </w:tabs>
      <w:spacing w:after="120"/>
    </w:pPr>
  </w:style>
  <w:style w:type="paragraph" w:styleId="MacroText">
    <w:name w:val="macro"/>
    <w:basedOn w:val="BodyText"/>
    <w:link w:val="MacroTextChar"/>
    <w:rsid w:val="00575263"/>
    <w:rPr>
      <w:rFonts w:ascii="Courier New" w:hAnsi="Courier New"/>
      <w:sz w:val="20"/>
    </w:rPr>
  </w:style>
  <w:style w:type="character" w:customStyle="1" w:styleId="MacroTextChar">
    <w:name w:val="Macro Text Char"/>
    <w:link w:val="MacroText"/>
    <w:rsid w:val="00575263"/>
    <w:rPr>
      <w:rFonts w:ascii="Courier New" w:hAnsi="Courier New"/>
    </w:rPr>
  </w:style>
  <w:style w:type="paragraph" w:customStyle="1" w:styleId="ReturnAddress">
    <w:name w:val="Return Address"/>
    <w:basedOn w:val="Address"/>
    <w:next w:val="Date"/>
    <w:rsid w:val="00575263"/>
  </w:style>
  <w:style w:type="paragraph" w:customStyle="1" w:styleId="ListFirst">
    <w:name w:val="List First"/>
    <w:basedOn w:val="List"/>
    <w:next w:val="List"/>
    <w:rsid w:val="00575263"/>
    <w:pPr>
      <w:spacing w:before="60"/>
    </w:pPr>
  </w:style>
  <w:style w:type="paragraph" w:customStyle="1" w:styleId="BlockQuotationFirst">
    <w:name w:val="Block Quotation First"/>
    <w:basedOn w:val="BlockQuotation"/>
    <w:next w:val="BlockQuotation"/>
    <w:rsid w:val="00575263"/>
    <w:pPr>
      <w:spacing w:before="60"/>
    </w:pPr>
  </w:style>
  <w:style w:type="paragraph" w:customStyle="1" w:styleId="BlockQuotationLast">
    <w:name w:val="Block Quotation Last"/>
    <w:basedOn w:val="BlockQuotation"/>
    <w:next w:val="BodyText"/>
    <w:rsid w:val="00575263"/>
  </w:style>
  <w:style w:type="paragraph" w:customStyle="1" w:styleId="FooterFirst">
    <w:name w:val="Footer First"/>
    <w:basedOn w:val="Footer"/>
    <w:rsid w:val="00575263"/>
    <w:pPr>
      <w:tabs>
        <w:tab w:val="clear" w:pos="8640"/>
      </w:tabs>
      <w:jc w:val="center"/>
    </w:pPr>
  </w:style>
  <w:style w:type="paragraph" w:customStyle="1" w:styleId="FooterEven">
    <w:name w:val="Footer Even"/>
    <w:basedOn w:val="Footer"/>
    <w:rsid w:val="00575263"/>
  </w:style>
  <w:style w:type="paragraph" w:customStyle="1" w:styleId="FooterOdd">
    <w:name w:val="Footer Odd"/>
    <w:basedOn w:val="Footer"/>
    <w:rsid w:val="00575263"/>
    <w:pPr>
      <w:tabs>
        <w:tab w:val="right" w:pos="0"/>
      </w:tabs>
      <w:jc w:val="right"/>
    </w:pPr>
  </w:style>
  <w:style w:type="paragraph" w:customStyle="1" w:styleId="HeaderFirst">
    <w:name w:val="Header First"/>
    <w:basedOn w:val="Header"/>
    <w:rsid w:val="00575263"/>
    <w:pPr>
      <w:tabs>
        <w:tab w:val="clear" w:pos="8640"/>
      </w:tabs>
      <w:jc w:val="center"/>
    </w:pPr>
  </w:style>
  <w:style w:type="paragraph" w:customStyle="1" w:styleId="HeaderEven">
    <w:name w:val="Header Even"/>
    <w:basedOn w:val="Header"/>
    <w:rsid w:val="00575263"/>
  </w:style>
  <w:style w:type="paragraph" w:customStyle="1" w:styleId="HeaderOdd">
    <w:name w:val="Header Odd"/>
    <w:basedOn w:val="Header"/>
    <w:rsid w:val="00575263"/>
    <w:pPr>
      <w:tabs>
        <w:tab w:val="right" w:pos="0"/>
      </w:tabs>
      <w:jc w:val="right"/>
    </w:pPr>
  </w:style>
  <w:style w:type="paragraph" w:customStyle="1" w:styleId="ListBulletFirst">
    <w:name w:val="List Bullet First"/>
    <w:basedOn w:val="ListBullet"/>
    <w:next w:val="ListBullet"/>
    <w:rsid w:val="00575263"/>
    <w:pPr>
      <w:spacing w:before="60"/>
    </w:pPr>
  </w:style>
  <w:style w:type="paragraph" w:customStyle="1" w:styleId="ListBulletLast">
    <w:name w:val="List Bullet Last"/>
    <w:basedOn w:val="ListBullet"/>
    <w:next w:val="BodyText"/>
    <w:rsid w:val="00575263"/>
    <w:pPr>
      <w:spacing w:after="240"/>
    </w:pPr>
  </w:style>
  <w:style w:type="paragraph" w:customStyle="1" w:styleId="ListNumberFirst">
    <w:name w:val="List Number First"/>
    <w:basedOn w:val="ListNumber"/>
    <w:next w:val="ListNumber"/>
    <w:rsid w:val="00575263"/>
    <w:pPr>
      <w:spacing w:before="60"/>
    </w:pPr>
  </w:style>
  <w:style w:type="paragraph" w:customStyle="1" w:styleId="ListNumberLast">
    <w:name w:val="List Number Last"/>
    <w:basedOn w:val="ListNumber"/>
    <w:next w:val="BodyText"/>
    <w:rsid w:val="00575263"/>
    <w:pPr>
      <w:spacing w:after="240"/>
    </w:pPr>
  </w:style>
  <w:style w:type="paragraph" w:customStyle="1" w:styleId="ListLast">
    <w:name w:val="List Last"/>
    <w:basedOn w:val="List"/>
    <w:next w:val="BodyText"/>
    <w:rsid w:val="00575263"/>
    <w:pPr>
      <w:spacing w:after="240"/>
    </w:pPr>
  </w:style>
  <w:style w:type="paragraph" w:styleId="ListNumber5">
    <w:name w:val="List Number 5"/>
    <w:basedOn w:val="ListNumber"/>
    <w:rsid w:val="00575263"/>
    <w:pPr>
      <w:ind w:left="2520"/>
    </w:pPr>
  </w:style>
  <w:style w:type="paragraph" w:styleId="ListNumber4">
    <w:name w:val="List Number 4"/>
    <w:basedOn w:val="ListNumber"/>
    <w:rsid w:val="00575263"/>
    <w:pPr>
      <w:ind w:left="2160"/>
    </w:pPr>
  </w:style>
  <w:style w:type="paragraph" w:styleId="ListNumber3">
    <w:name w:val="List Number 3"/>
    <w:basedOn w:val="ListNumber"/>
    <w:rsid w:val="00575263"/>
    <w:pPr>
      <w:ind w:left="1800"/>
    </w:pPr>
  </w:style>
  <w:style w:type="paragraph" w:styleId="ListNumber2">
    <w:name w:val="List Number 2"/>
    <w:basedOn w:val="ListNumber"/>
    <w:rsid w:val="00575263"/>
    <w:pPr>
      <w:ind w:left="1440"/>
    </w:pPr>
  </w:style>
  <w:style w:type="paragraph" w:styleId="ListBullet5">
    <w:name w:val="List Bullet 5"/>
    <w:basedOn w:val="ListBullet"/>
    <w:rsid w:val="00575263"/>
    <w:pPr>
      <w:ind w:left="2520"/>
    </w:pPr>
  </w:style>
  <w:style w:type="paragraph" w:styleId="ListBullet4">
    <w:name w:val="List Bullet 4"/>
    <w:basedOn w:val="ListBullet"/>
    <w:rsid w:val="00575263"/>
    <w:pPr>
      <w:ind w:left="2160"/>
    </w:pPr>
  </w:style>
  <w:style w:type="paragraph" w:styleId="ListBullet3">
    <w:name w:val="List Bullet 3"/>
    <w:basedOn w:val="ListBullet"/>
    <w:rsid w:val="00575263"/>
    <w:pPr>
      <w:ind w:left="1800"/>
    </w:pPr>
  </w:style>
  <w:style w:type="paragraph" w:styleId="ListBullet2">
    <w:name w:val="List Bullet 2"/>
    <w:basedOn w:val="ListBullet"/>
    <w:rsid w:val="00575263"/>
    <w:pPr>
      <w:ind w:left="1440"/>
    </w:pPr>
  </w:style>
  <w:style w:type="paragraph" w:styleId="List5">
    <w:name w:val="List 5"/>
    <w:basedOn w:val="List"/>
    <w:rsid w:val="00575263"/>
    <w:pPr>
      <w:tabs>
        <w:tab w:val="clear" w:pos="1080"/>
        <w:tab w:val="left" w:pos="2520"/>
      </w:tabs>
      <w:ind w:left="2520"/>
    </w:pPr>
  </w:style>
  <w:style w:type="paragraph" w:styleId="List4">
    <w:name w:val="List 4"/>
    <w:basedOn w:val="List"/>
    <w:rsid w:val="00575263"/>
    <w:pPr>
      <w:tabs>
        <w:tab w:val="clear" w:pos="1080"/>
        <w:tab w:val="left" w:pos="2160"/>
      </w:tabs>
      <w:ind w:left="2160"/>
    </w:pPr>
  </w:style>
  <w:style w:type="paragraph" w:styleId="List3">
    <w:name w:val="List 3"/>
    <w:basedOn w:val="List"/>
    <w:rsid w:val="00575263"/>
    <w:pPr>
      <w:tabs>
        <w:tab w:val="clear" w:pos="1080"/>
        <w:tab w:val="left" w:pos="1800"/>
      </w:tabs>
      <w:ind w:left="1800"/>
    </w:pPr>
  </w:style>
  <w:style w:type="paragraph" w:styleId="List2">
    <w:name w:val="List 2"/>
    <w:basedOn w:val="List"/>
    <w:rsid w:val="00575263"/>
    <w:pPr>
      <w:tabs>
        <w:tab w:val="clear" w:pos="1080"/>
        <w:tab w:val="left" w:pos="1440"/>
      </w:tabs>
      <w:ind w:left="1440"/>
    </w:pPr>
  </w:style>
  <w:style w:type="paragraph" w:styleId="BodyText2">
    <w:name w:val="Body Text 2"/>
    <w:basedOn w:val="BodyText"/>
    <w:link w:val="BodyText2Char"/>
    <w:rsid w:val="00575263"/>
    <w:pPr>
      <w:ind w:left="720"/>
    </w:pPr>
  </w:style>
  <w:style w:type="character" w:customStyle="1" w:styleId="BodyText2Char">
    <w:name w:val="Body Text 2 Char"/>
    <w:link w:val="BodyText2"/>
    <w:rsid w:val="00575263"/>
    <w:rPr>
      <w:sz w:val="36"/>
    </w:rPr>
  </w:style>
  <w:style w:type="paragraph" w:customStyle="1" w:styleId="HeadingBase">
    <w:name w:val="Heading Base"/>
    <w:basedOn w:val="Normal"/>
    <w:next w:val="BodyText"/>
    <w:rsid w:val="00575263"/>
    <w:pPr>
      <w:keepNext/>
      <w:keepLines/>
      <w:spacing w:before="360" w:after="120" w:line="360" w:lineRule="exact"/>
    </w:pPr>
    <w:rPr>
      <w:b/>
      <w:kern w:val="28"/>
    </w:rPr>
  </w:style>
  <w:style w:type="paragraph" w:styleId="ListContinue">
    <w:name w:val="List Continue"/>
    <w:basedOn w:val="List"/>
    <w:rsid w:val="00575263"/>
    <w:pPr>
      <w:tabs>
        <w:tab w:val="clear" w:pos="1080"/>
      </w:tabs>
      <w:spacing w:after="120"/>
      <w:ind w:firstLine="0"/>
    </w:pPr>
  </w:style>
  <w:style w:type="paragraph" w:styleId="ListContinue2">
    <w:name w:val="List Continue 2"/>
    <w:basedOn w:val="ListContinue"/>
    <w:rsid w:val="00575263"/>
    <w:pPr>
      <w:ind w:left="1440"/>
    </w:pPr>
  </w:style>
  <w:style w:type="paragraph" w:styleId="ListContinue3">
    <w:name w:val="List Continue 3"/>
    <w:basedOn w:val="ListContinue"/>
    <w:rsid w:val="00575263"/>
    <w:pPr>
      <w:ind w:left="1800"/>
    </w:pPr>
  </w:style>
  <w:style w:type="paragraph" w:styleId="ListContinue4">
    <w:name w:val="List Continue 4"/>
    <w:basedOn w:val="ListContinue"/>
    <w:rsid w:val="00575263"/>
    <w:pPr>
      <w:ind w:left="2160"/>
    </w:pPr>
  </w:style>
  <w:style w:type="paragraph" w:styleId="ListContinue5">
    <w:name w:val="List Continue 5"/>
    <w:basedOn w:val="ListContinue"/>
    <w:rsid w:val="00575263"/>
    <w:pPr>
      <w:ind w:left="2520"/>
    </w:pPr>
  </w:style>
  <w:style w:type="paragraph" w:styleId="DocumentMap">
    <w:name w:val="Document Map"/>
    <w:basedOn w:val="Normal"/>
    <w:link w:val="DocumentMapChar"/>
    <w:rsid w:val="00575263"/>
    <w:pPr>
      <w:shd w:val="clear" w:color="auto" w:fill="000080"/>
    </w:pPr>
    <w:rPr>
      <w:rFonts w:ascii="Tahoma" w:hAnsi="Tahoma"/>
    </w:rPr>
  </w:style>
  <w:style w:type="character" w:customStyle="1" w:styleId="DocumentMapChar">
    <w:name w:val="Document Map Char"/>
    <w:link w:val="DocumentMap"/>
    <w:rsid w:val="00575263"/>
    <w:rPr>
      <w:rFonts w:ascii="Tahoma" w:hAnsi="Tahoma" w:cs="Courier"/>
      <w:sz w:val="24"/>
      <w:shd w:val="clear" w:color="auto" w:fill="000080"/>
    </w:rPr>
  </w:style>
  <w:style w:type="paragraph" w:customStyle="1" w:styleId="Style0">
    <w:name w:val="Style0"/>
    <w:rsid w:val="00575263"/>
    <w:rPr>
      <w:rFonts w:ascii="Arial" w:hAnsi="Arial"/>
      <w:snapToGrid w:val="0"/>
      <w:sz w:val="24"/>
    </w:rPr>
  </w:style>
  <w:style w:type="character" w:customStyle="1" w:styleId="HTMLMarkup">
    <w:name w:val="HTML Markup"/>
    <w:rsid w:val="00575263"/>
    <w:rPr>
      <w:vanish/>
      <w:color w:val="FF0000"/>
    </w:rPr>
  </w:style>
  <w:style w:type="character" w:customStyle="1" w:styleId="TitleChar">
    <w:name w:val="Title Char"/>
    <w:basedOn w:val="DefaultParagraphFont"/>
    <w:link w:val="Title"/>
    <w:rsid w:val="00575263"/>
    <w:rPr>
      <w:rFonts w:ascii="Arial" w:hAnsi="Arial" w:cs="Arial"/>
      <w:b/>
      <w:bCs/>
      <w:kern w:val="28"/>
      <w:sz w:val="32"/>
      <w:szCs w:val="32"/>
    </w:rPr>
  </w:style>
  <w:style w:type="paragraph" w:customStyle="1" w:styleId="NoSpacing1">
    <w:name w:val="No Spacing1"/>
    <w:uiPriority w:val="1"/>
    <w:qFormat/>
    <w:rsid w:val="00575263"/>
    <w:rPr>
      <w:rFonts w:ascii="Cambria" w:eastAsia="Cambria" w:hAnsi="Cambria"/>
      <w:sz w:val="22"/>
      <w:szCs w:val="22"/>
    </w:rPr>
  </w:style>
  <w:style w:type="paragraph" w:customStyle="1" w:styleId="chapter">
    <w:name w:val="chapter"/>
    <w:basedOn w:val="Normal"/>
    <w:qFormat/>
    <w:rsid w:val="00575263"/>
    <w:pPr>
      <w:jc w:val="center"/>
    </w:pPr>
    <w:rPr>
      <w:sz w:val="28"/>
    </w:rPr>
  </w:style>
  <w:style w:type="paragraph" w:customStyle="1" w:styleId="StyleHeading114ptItalic">
    <w:name w:val="Style Heading 1 + 14 pt Italic"/>
    <w:basedOn w:val="Heading1"/>
    <w:rsid w:val="00575263"/>
    <w:rPr>
      <w:b w:val="0"/>
      <w:bCs/>
      <w:i/>
      <w:iCs/>
      <w:sz w:val="28"/>
    </w:rPr>
  </w:style>
  <w:style w:type="paragraph" w:customStyle="1" w:styleId="StyleHeading3Georgia">
    <w:name w:val="Style Heading 3 + Georgia"/>
    <w:basedOn w:val="Heading3"/>
    <w:rsid w:val="00575263"/>
    <w:rPr>
      <w:rFonts w:ascii="Georgia" w:hAnsi="Georgia"/>
      <w:b/>
      <w:bCs/>
    </w:rPr>
  </w:style>
  <w:style w:type="paragraph" w:customStyle="1" w:styleId="Hidden">
    <w:name w:val="Hidden"/>
    <w:basedOn w:val="basefont"/>
    <w:rsid w:val="00575263"/>
    <w:pPr>
      <w:spacing w:after="100" w:afterAutospacing="1"/>
    </w:pPr>
    <w:rPr>
      <w:i/>
      <w:vanish/>
    </w:rPr>
  </w:style>
  <w:style w:type="character" w:customStyle="1" w:styleId="PlainTextChar">
    <w:name w:val="Plain Text Char"/>
    <w:basedOn w:val="DefaultParagraphFont"/>
    <w:link w:val="PlainText"/>
    <w:rsid w:val="00575263"/>
    <w:rPr>
      <w:rFonts w:ascii="Courier New" w:hAnsi="Courier New" w:cs="Courier New"/>
    </w:rPr>
  </w:style>
  <w:style w:type="character" w:customStyle="1" w:styleId="BalloonTextChar">
    <w:name w:val="Balloon Text Char"/>
    <w:basedOn w:val="DefaultParagraphFont"/>
    <w:link w:val="BalloonText"/>
    <w:rsid w:val="00575263"/>
    <w:rPr>
      <w:rFonts w:ascii="Tahoma" w:hAnsi="Tahoma" w:cs="Tahoma"/>
      <w:sz w:val="16"/>
      <w:szCs w:val="16"/>
    </w:rPr>
  </w:style>
  <w:style w:type="paragraph" w:styleId="ListParagraph">
    <w:name w:val="List Paragraph"/>
    <w:basedOn w:val="Normal"/>
    <w:uiPriority w:val="34"/>
    <w:qFormat/>
    <w:rsid w:val="00575263"/>
    <w:pPr>
      <w:ind w:left="720"/>
      <w:contextualSpacing/>
    </w:pPr>
  </w:style>
  <w:style w:type="paragraph" w:customStyle="1" w:styleId="TableParagraph">
    <w:name w:val="Table Paragraph"/>
    <w:basedOn w:val="Normal"/>
    <w:uiPriority w:val="1"/>
    <w:qFormat/>
    <w:rsid w:val="00575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87642">
      <w:bodyDiv w:val="1"/>
      <w:marLeft w:val="0"/>
      <w:marRight w:val="0"/>
      <w:marTop w:val="0"/>
      <w:marBottom w:val="0"/>
      <w:divBdr>
        <w:top w:val="none" w:sz="0" w:space="0" w:color="auto"/>
        <w:left w:val="none" w:sz="0" w:space="0" w:color="auto"/>
        <w:bottom w:val="none" w:sz="0" w:space="0" w:color="auto"/>
        <w:right w:val="none" w:sz="0" w:space="0" w:color="auto"/>
      </w:divBdr>
      <w:divsChild>
        <w:div w:id="1795900780">
          <w:marLeft w:val="0"/>
          <w:marRight w:val="0"/>
          <w:marTop w:val="0"/>
          <w:marBottom w:val="0"/>
          <w:divBdr>
            <w:top w:val="none" w:sz="0" w:space="0" w:color="auto"/>
            <w:left w:val="none" w:sz="0" w:space="0" w:color="auto"/>
            <w:bottom w:val="none" w:sz="0" w:space="0" w:color="auto"/>
            <w:right w:val="none" w:sz="0" w:space="0" w:color="auto"/>
          </w:divBdr>
        </w:div>
        <w:div w:id="1701782608">
          <w:marLeft w:val="0"/>
          <w:marRight w:val="0"/>
          <w:marTop w:val="0"/>
          <w:marBottom w:val="0"/>
          <w:divBdr>
            <w:top w:val="none" w:sz="0" w:space="0" w:color="auto"/>
            <w:left w:val="none" w:sz="0" w:space="0" w:color="auto"/>
            <w:bottom w:val="none" w:sz="0" w:space="0" w:color="auto"/>
            <w:right w:val="none" w:sz="0" w:space="0" w:color="auto"/>
          </w:divBdr>
          <w:divsChild>
            <w:div w:id="1361660299">
              <w:marLeft w:val="0"/>
              <w:marRight w:val="0"/>
              <w:marTop w:val="0"/>
              <w:marBottom w:val="0"/>
              <w:divBdr>
                <w:top w:val="none" w:sz="0" w:space="0" w:color="auto"/>
                <w:left w:val="none" w:sz="0" w:space="0" w:color="auto"/>
                <w:bottom w:val="none" w:sz="0" w:space="0" w:color="auto"/>
                <w:right w:val="none" w:sz="0" w:space="0" w:color="auto"/>
              </w:divBdr>
            </w:div>
          </w:divsChild>
        </w:div>
        <w:div w:id="1880630433">
          <w:marLeft w:val="0"/>
          <w:marRight w:val="0"/>
          <w:marTop w:val="0"/>
          <w:marBottom w:val="0"/>
          <w:divBdr>
            <w:top w:val="none" w:sz="0" w:space="0" w:color="auto"/>
            <w:left w:val="none" w:sz="0" w:space="0" w:color="auto"/>
            <w:bottom w:val="none" w:sz="0" w:space="0" w:color="auto"/>
            <w:right w:val="none" w:sz="0" w:space="0" w:color="auto"/>
          </w:divBdr>
          <w:divsChild>
            <w:div w:id="297348269">
              <w:marLeft w:val="0"/>
              <w:marRight w:val="0"/>
              <w:marTop w:val="0"/>
              <w:marBottom w:val="0"/>
              <w:divBdr>
                <w:top w:val="none" w:sz="0" w:space="0" w:color="auto"/>
                <w:left w:val="none" w:sz="0" w:space="0" w:color="auto"/>
                <w:bottom w:val="none" w:sz="0" w:space="0" w:color="auto"/>
                <w:right w:val="none" w:sz="0" w:space="0" w:color="auto"/>
              </w:divBdr>
            </w:div>
          </w:divsChild>
        </w:div>
        <w:div w:id="1402556197">
          <w:marLeft w:val="0"/>
          <w:marRight w:val="0"/>
          <w:marTop w:val="0"/>
          <w:marBottom w:val="0"/>
          <w:divBdr>
            <w:top w:val="none" w:sz="0" w:space="0" w:color="auto"/>
            <w:left w:val="none" w:sz="0" w:space="0" w:color="auto"/>
            <w:bottom w:val="none" w:sz="0" w:space="0" w:color="auto"/>
            <w:right w:val="none" w:sz="0" w:space="0" w:color="auto"/>
          </w:divBdr>
          <w:divsChild>
            <w:div w:id="1489516456">
              <w:marLeft w:val="0"/>
              <w:marRight w:val="0"/>
              <w:marTop w:val="0"/>
              <w:marBottom w:val="0"/>
              <w:divBdr>
                <w:top w:val="none" w:sz="0" w:space="0" w:color="auto"/>
                <w:left w:val="none" w:sz="0" w:space="0" w:color="auto"/>
                <w:bottom w:val="none" w:sz="0" w:space="0" w:color="auto"/>
                <w:right w:val="none" w:sz="0" w:space="0" w:color="auto"/>
              </w:divBdr>
            </w:div>
          </w:divsChild>
        </w:div>
        <w:div w:id="729114193">
          <w:marLeft w:val="0"/>
          <w:marRight w:val="0"/>
          <w:marTop w:val="0"/>
          <w:marBottom w:val="0"/>
          <w:divBdr>
            <w:top w:val="none" w:sz="0" w:space="0" w:color="auto"/>
            <w:left w:val="none" w:sz="0" w:space="0" w:color="auto"/>
            <w:bottom w:val="none" w:sz="0" w:space="0" w:color="auto"/>
            <w:right w:val="none" w:sz="0" w:space="0" w:color="auto"/>
          </w:divBdr>
          <w:divsChild>
            <w:div w:id="1460801194">
              <w:marLeft w:val="0"/>
              <w:marRight w:val="0"/>
              <w:marTop w:val="0"/>
              <w:marBottom w:val="0"/>
              <w:divBdr>
                <w:top w:val="none" w:sz="0" w:space="0" w:color="auto"/>
                <w:left w:val="none" w:sz="0" w:space="0" w:color="auto"/>
                <w:bottom w:val="none" w:sz="0" w:space="0" w:color="auto"/>
                <w:right w:val="none" w:sz="0" w:space="0" w:color="auto"/>
              </w:divBdr>
            </w:div>
          </w:divsChild>
        </w:div>
        <w:div w:id="1752194253">
          <w:marLeft w:val="0"/>
          <w:marRight w:val="0"/>
          <w:marTop w:val="0"/>
          <w:marBottom w:val="0"/>
          <w:divBdr>
            <w:top w:val="none" w:sz="0" w:space="0" w:color="auto"/>
            <w:left w:val="none" w:sz="0" w:space="0" w:color="auto"/>
            <w:bottom w:val="none" w:sz="0" w:space="0" w:color="auto"/>
            <w:right w:val="none" w:sz="0" w:space="0" w:color="auto"/>
          </w:divBdr>
          <w:divsChild>
            <w:div w:id="1436632655">
              <w:marLeft w:val="0"/>
              <w:marRight w:val="0"/>
              <w:marTop w:val="0"/>
              <w:marBottom w:val="0"/>
              <w:divBdr>
                <w:top w:val="none" w:sz="0" w:space="0" w:color="auto"/>
                <w:left w:val="none" w:sz="0" w:space="0" w:color="auto"/>
                <w:bottom w:val="none" w:sz="0" w:space="0" w:color="auto"/>
                <w:right w:val="none" w:sz="0" w:space="0" w:color="auto"/>
              </w:divBdr>
            </w:div>
          </w:divsChild>
        </w:div>
        <w:div w:id="93091421">
          <w:marLeft w:val="0"/>
          <w:marRight w:val="0"/>
          <w:marTop w:val="0"/>
          <w:marBottom w:val="0"/>
          <w:divBdr>
            <w:top w:val="none" w:sz="0" w:space="0" w:color="auto"/>
            <w:left w:val="none" w:sz="0" w:space="0" w:color="auto"/>
            <w:bottom w:val="none" w:sz="0" w:space="0" w:color="auto"/>
            <w:right w:val="none" w:sz="0" w:space="0" w:color="auto"/>
          </w:divBdr>
          <w:divsChild>
            <w:div w:id="1092701470">
              <w:marLeft w:val="0"/>
              <w:marRight w:val="0"/>
              <w:marTop w:val="0"/>
              <w:marBottom w:val="0"/>
              <w:divBdr>
                <w:top w:val="none" w:sz="0" w:space="0" w:color="auto"/>
                <w:left w:val="none" w:sz="0" w:space="0" w:color="auto"/>
                <w:bottom w:val="none" w:sz="0" w:space="0" w:color="auto"/>
                <w:right w:val="none" w:sz="0" w:space="0" w:color="auto"/>
              </w:divBdr>
            </w:div>
          </w:divsChild>
        </w:div>
        <w:div w:id="910046530">
          <w:marLeft w:val="0"/>
          <w:marRight w:val="0"/>
          <w:marTop w:val="0"/>
          <w:marBottom w:val="0"/>
          <w:divBdr>
            <w:top w:val="none" w:sz="0" w:space="0" w:color="auto"/>
            <w:left w:val="none" w:sz="0" w:space="0" w:color="auto"/>
            <w:bottom w:val="none" w:sz="0" w:space="0" w:color="auto"/>
            <w:right w:val="none" w:sz="0" w:space="0" w:color="auto"/>
          </w:divBdr>
          <w:divsChild>
            <w:div w:id="2117626702">
              <w:marLeft w:val="0"/>
              <w:marRight w:val="0"/>
              <w:marTop w:val="0"/>
              <w:marBottom w:val="0"/>
              <w:divBdr>
                <w:top w:val="none" w:sz="0" w:space="0" w:color="auto"/>
                <w:left w:val="none" w:sz="0" w:space="0" w:color="auto"/>
                <w:bottom w:val="none" w:sz="0" w:space="0" w:color="auto"/>
                <w:right w:val="none" w:sz="0" w:space="0" w:color="auto"/>
              </w:divBdr>
            </w:div>
          </w:divsChild>
        </w:div>
        <w:div w:id="1923492966">
          <w:marLeft w:val="0"/>
          <w:marRight w:val="0"/>
          <w:marTop w:val="0"/>
          <w:marBottom w:val="0"/>
          <w:divBdr>
            <w:top w:val="none" w:sz="0" w:space="0" w:color="auto"/>
            <w:left w:val="none" w:sz="0" w:space="0" w:color="auto"/>
            <w:bottom w:val="none" w:sz="0" w:space="0" w:color="auto"/>
            <w:right w:val="none" w:sz="0" w:space="0" w:color="auto"/>
          </w:divBdr>
          <w:divsChild>
            <w:div w:id="740905446">
              <w:marLeft w:val="0"/>
              <w:marRight w:val="0"/>
              <w:marTop w:val="0"/>
              <w:marBottom w:val="0"/>
              <w:divBdr>
                <w:top w:val="none" w:sz="0" w:space="0" w:color="auto"/>
                <w:left w:val="none" w:sz="0" w:space="0" w:color="auto"/>
                <w:bottom w:val="none" w:sz="0" w:space="0" w:color="auto"/>
                <w:right w:val="none" w:sz="0" w:space="0" w:color="auto"/>
              </w:divBdr>
            </w:div>
          </w:divsChild>
        </w:div>
        <w:div w:id="1501430701">
          <w:marLeft w:val="0"/>
          <w:marRight w:val="0"/>
          <w:marTop w:val="0"/>
          <w:marBottom w:val="0"/>
          <w:divBdr>
            <w:top w:val="none" w:sz="0" w:space="0" w:color="auto"/>
            <w:left w:val="none" w:sz="0" w:space="0" w:color="auto"/>
            <w:bottom w:val="none" w:sz="0" w:space="0" w:color="auto"/>
            <w:right w:val="none" w:sz="0" w:space="0" w:color="auto"/>
          </w:divBdr>
          <w:divsChild>
            <w:div w:id="1550265178">
              <w:marLeft w:val="0"/>
              <w:marRight w:val="0"/>
              <w:marTop w:val="0"/>
              <w:marBottom w:val="0"/>
              <w:divBdr>
                <w:top w:val="none" w:sz="0" w:space="0" w:color="auto"/>
                <w:left w:val="none" w:sz="0" w:space="0" w:color="auto"/>
                <w:bottom w:val="none" w:sz="0" w:space="0" w:color="auto"/>
                <w:right w:val="none" w:sz="0" w:space="0" w:color="auto"/>
              </w:divBdr>
              <w:divsChild>
                <w:div w:id="1258365907">
                  <w:marLeft w:val="0"/>
                  <w:marRight w:val="0"/>
                  <w:marTop w:val="0"/>
                  <w:marBottom w:val="0"/>
                  <w:divBdr>
                    <w:top w:val="none" w:sz="0" w:space="0" w:color="auto"/>
                    <w:left w:val="none" w:sz="0" w:space="0" w:color="auto"/>
                    <w:bottom w:val="none" w:sz="0" w:space="0" w:color="auto"/>
                    <w:right w:val="none" w:sz="0" w:space="0" w:color="auto"/>
                  </w:divBdr>
                  <w:divsChild>
                    <w:div w:id="1559591573">
                      <w:marLeft w:val="0"/>
                      <w:marRight w:val="0"/>
                      <w:marTop w:val="0"/>
                      <w:marBottom w:val="0"/>
                      <w:divBdr>
                        <w:top w:val="none" w:sz="0" w:space="0" w:color="auto"/>
                        <w:left w:val="none" w:sz="0" w:space="0" w:color="auto"/>
                        <w:bottom w:val="none" w:sz="0" w:space="0" w:color="auto"/>
                        <w:right w:val="none" w:sz="0" w:space="0" w:color="auto"/>
                      </w:divBdr>
                    </w:div>
                    <w:div w:id="112049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966078">
              <w:marLeft w:val="0"/>
              <w:marRight w:val="0"/>
              <w:marTop w:val="0"/>
              <w:marBottom w:val="0"/>
              <w:divBdr>
                <w:top w:val="none" w:sz="0" w:space="0" w:color="auto"/>
                <w:left w:val="none" w:sz="0" w:space="0" w:color="auto"/>
                <w:bottom w:val="none" w:sz="0" w:space="0" w:color="auto"/>
                <w:right w:val="none" w:sz="0" w:space="0" w:color="auto"/>
              </w:divBdr>
              <w:divsChild>
                <w:div w:id="946236933">
                  <w:marLeft w:val="0"/>
                  <w:marRight w:val="0"/>
                  <w:marTop w:val="0"/>
                  <w:marBottom w:val="0"/>
                  <w:divBdr>
                    <w:top w:val="none" w:sz="0" w:space="0" w:color="auto"/>
                    <w:left w:val="none" w:sz="0" w:space="0" w:color="auto"/>
                    <w:bottom w:val="none" w:sz="0" w:space="0" w:color="auto"/>
                    <w:right w:val="none" w:sz="0" w:space="0" w:color="auto"/>
                  </w:divBdr>
                  <w:divsChild>
                    <w:div w:id="825977128">
                      <w:marLeft w:val="0"/>
                      <w:marRight w:val="0"/>
                      <w:marTop w:val="0"/>
                      <w:marBottom w:val="0"/>
                      <w:divBdr>
                        <w:top w:val="none" w:sz="0" w:space="0" w:color="auto"/>
                        <w:left w:val="none" w:sz="0" w:space="0" w:color="auto"/>
                        <w:bottom w:val="none" w:sz="0" w:space="0" w:color="auto"/>
                        <w:right w:val="none" w:sz="0" w:space="0" w:color="auto"/>
                      </w:divBdr>
                    </w:div>
                    <w:div w:id="11904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1651">
              <w:marLeft w:val="0"/>
              <w:marRight w:val="0"/>
              <w:marTop w:val="0"/>
              <w:marBottom w:val="0"/>
              <w:divBdr>
                <w:top w:val="none" w:sz="0" w:space="0" w:color="auto"/>
                <w:left w:val="none" w:sz="0" w:space="0" w:color="auto"/>
                <w:bottom w:val="none" w:sz="0" w:space="0" w:color="auto"/>
                <w:right w:val="none" w:sz="0" w:space="0" w:color="auto"/>
              </w:divBdr>
              <w:divsChild>
                <w:div w:id="828516791">
                  <w:marLeft w:val="0"/>
                  <w:marRight w:val="0"/>
                  <w:marTop w:val="0"/>
                  <w:marBottom w:val="0"/>
                  <w:divBdr>
                    <w:top w:val="none" w:sz="0" w:space="0" w:color="auto"/>
                    <w:left w:val="none" w:sz="0" w:space="0" w:color="auto"/>
                    <w:bottom w:val="none" w:sz="0" w:space="0" w:color="auto"/>
                    <w:right w:val="none" w:sz="0" w:space="0" w:color="auto"/>
                  </w:divBdr>
                  <w:divsChild>
                    <w:div w:id="2033266646">
                      <w:marLeft w:val="0"/>
                      <w:marRight w:val="0"/>
                      <w:marTop w:val="0"/>
                      <w:marBottom w:val="0"/>
                      <w:divBdr>
                        <w:top w:val="none" w:sz="0" w:space="0" w:color="auto"/>
                        <w:left w:val="none" w:sz="0" w:space="0" w:color="auto"/>
                        <w:bottom w:val="none" w:sz="0" w:space="0" w:color="auto"/>
                        <w:right w:val="none" w:sz="0" w:space="0" w:color="auto"/>
                      </w:divBdr>
                    </w:div>
                    <w:div w:id="725954211">
                      <w:marLeft w:val="0"/>
                      <w:marRight w:val="0"/>
                      <w:marTop w:val="0"/>
                      <w:marBottom w:val="0"/>
                      <w:divBdr>
                        <w:top w:val="none" w:sz="0" w:space="0" w:color="auto"/>
                        <w:left w:val="none" w:sz="0" w:space="0" w:color="auto"/>
                        <w:bottom w:val="none" w:sz="0" w:space="0" w:color="auto"/>
                        <w:right w:val="none" w:sz="0" w:space="0" w:color="auto"/>
                      </w:divBdr>
                    </w:div>
                  </w:divsChild>
                </w:div>
                <w:div w:id="155415811">
                  <w:marLeft w:val="0"/>
                  <w:marRight w:val="0"/>
                  <w:marTop w:val="0"/>
                  <w:marBottom w:val="0"/>
                  <w:divBdr>
                    <w:top w:val="none" w:sz="0" w:space="0" w:color="auto"/>
                    <w:left w:val="none" w:sz="0" w:space="0" w:color="auto"/>
                    <w:bottom w:val="none" w:sz="0" w:space="0" w:color="auto"/>
                    <w:right w:val="none" w:sz="0" w:space="0" w:color="auto"/>
                  </w:divBdr>
                  <w:divsChild>
                    <w:div w:id="1745372038">
                      <w:marLeft w:val="0"/>
                      <w:marRight w:val="0"/>
                      <w:marTop w:val="0"/>
                      <w:marBottom w:val="0"/>
                      <w:divBdr>
                        <w:top w:val="none" w:sz="0" w:space="0" w:color="auto"/>
                        <w:left w:val="none" w:sz="0" w:space="0" w:color="auto"/>
                        <w:bottom w:val="none" w:sz="0" w:space="0" w:color="auto"/>
                        <w:right w:val="none" w:sz="0" w:space="0" w:color="auto"/>
                      </w:divBdr>
                    </w:div>
                    <w:div w:id="376391355">
                      <w:marLeft w:val="0"/>
                      <w:marRight w:val="0"/>
                      <w:marTop w:val="0"/>
                      <w:marBottom w:val="0"/>
                      <w:divBdr>
                        <w:top w:val="none" w:sz="0" w:space="0" w:color="auto"/>
                        <w:left w:val="none" w:sz="0" w:space="0" w:color="auto"/>
                        <w:bottom w:val="none" w:sz="0" w:space="0" w:color="auto"/>
                        <w:right w:val="none" w:sz="0" w:space="0" w:color="auto"/>
                      </w:divBdr>
                    </w:div>
                  </w:divsChild>
                </w:div>
                <w:div w:id="1005326935">
                  <w:marLeft w:val="0"/>
                  <w:marRight w:val="0"/>
                  <w:marTop w:val="0"/>
                  <w:marBottom w:val="0"/>
                  <w:divBdr>
                    <w:top w:val="none" w:sz="0" w:space="0" w:color="auto"/>
                    <w:left w:val="none" w:sz="0" w:space="0" w:color="auto"/>
                    <w:bottom w:val="none" w:sz="0" w:space="0" w:color="auto"/>
                    <w:right w:val="none" w:sz="0" w:space="0" w:color="auto"/>
                  </w:divBdr>
                  <w:divsChild>
                    <w:div w:id="716127655">
                      <w:marLeft w:val="0"/>
                      <w:marRight w:val="0"/>
                      <w:marTop w:val="0"/>
                      <w:marBottom w:val="0"/>
                      <w:divBdr>
                        <w:top w:val="none" w:sz="0" w:space="0" w:color="auto"/>
                        <w:left w:val="none" w:sz="0" w:space="0" w:color="auto"/>
                        <w:bottom w:val="none" w:sz="0" w:space="0" w:color="auto"/>
                        <w:right w:val="none" w:sz="0" w:space="0" w:color="auto"/>
                      </w:divBdr>
                    </w:div>
                  </w:divsChild>
                </w:div>
                <w:div w:id="637882990">
                  <w:marLeft w:val="0"/>
                  <w:marRight w:val="0"/>
                  <w:marTop w:val="0"/>
                  <w:marBottom w:val="0"/>
                  <w:divBdr>
                    <w:top w:val="none" w:sz="0" w:space="0" w:color="auto"/>
                    <w:left w:val="none" w:sz="0" w:space="0" w:color="auto"/>
                    <w:bottom w:val="none" w:sz="0" w:space="0" w:color="auto"/>
                    <w:right w:val="none" w:sz="0" w:space="0" w:color="auto"/>
                  </w:divBdr>
                  <w:divsChild>
                    <w:div w:id="553322397">
                      <w:marLeft w:val="0"/>
                      <w:marRight w:val="0"/>
                      <w:marTop w:val="0"/>
                      <w:marBottom w:val="0"/>
                      <w:divBdr>
                        <w:top w:val="none" w:sz="0" w:space="0" w:color="auto"/>
                        <w:left w:val="none" w:sz="0" w:space="0" w:color="auto"/>
                        <w:bottom w:val="none" w:sz="0" w:space="0" w:color="auto"/>
                        <w:right w:val="none" w:sz="0" w:space="0" w:color="auto"/>
                      </w:divBdr>
                    </w:div>
                  </w:divsChild>
                </w:div>
                <w:div w:id="1336415007">
                  <w:marLeft w:val="0"/>
                  <w:marRight w:val="0"/>
                  <w:marTop w:val="0"/>
                  <w:marBottom w:val="0"/>
                  <w:divBdr>
                    <w:top w:val="none" w:sz="0" w:space="0" w:color="auto"/>
                    <w:left w:val="none" w:sz="0" w:space="0" w:color="auto"/>
                    <w:bottom w:val="none" w:sz="0" w:space="0" w:color="auto"/>
                    <w:right w:val="none" w:sz="0" w:space="0" w:color="auto"/>
                  </w:divBdr>
                  <w:divsChild>
                    <w:div w:id="1912889836">
                      <w:marLeft w:val="0"/>
                      <w:marRight w:val="0"/>
                      <w:marTop w:val="0"/>
                      <w:marBottom w:val="0"/>
                      <w:divBdr>
                        <w:top w:val="none" w:sz="0" w:space="0" w:color="auto"/>
                        <w:left w:val="none" w:sz="0" w:space="0" w:color="auto"/>
                        <w:bottom w:val="none" w:sz="0" w:space="0" w:color="auto"/>
                        <w:right w:val="none" w:sz="0" w:space="0" w:color="auto"/>
                      </w:divBdr>
                    </w:div>
                    <w:div w:id="1190027056">
                      <w:marLeft w:val="0"/>
                      <w:marRight w:val="0"/>
                      <w:marTop w:val="0"/>
                      <w:marBottom w:val="0"/>
                      <w:divBdr>
                        <w:top w:val="none" w:sz="0" w:space="0" w:color="auto"/>
                        <w:left w:val="none" w:sz="0" w:space="0" w:color="auto"/>
                        <w:bottom w:val="none" w:sz="0" w:space="0" w:color="auto"/>
                        <w:right w:val="none" w:sz="0" w:space="0" w:color="auto"/>
                      </w:divBdr>
                    </w:div>
                  </w:divsChild>
                </w:div>
                <w:div w:id="267323734">
                  <w:marLeft w:val="0"/>
                  <w:marRight w:val="0"/>
                  <w:marTop w:val="0"/>
                  <w:marBottom w:val="0"/>
                  <w:divBdr>
                    <w:top w:val="none" w:sz="0" w:space="0" w:color="auto"/>
                    <w:left w:val="none" w:sz="0" w:space="0" w:color="auto"/>
                    <w:bottom w:val="none" w:sz="0" w:space="0" w:color="auto"/>
                    <w:right w:val="none" w:sz="0" w:space="0" w:color="auto"/>
                  </w:divBdr>
                  <w:divsChild>
                    <w:div w:id="539585243">
                      <w:marLeft w:val="0"/>
                      <w:marRight w:val="0"/>
                      <w:marTop w:val="0"/>
                      <w:marBottom w:val="0"/>
                      <w:divBdr>
                        <w:top w:val="none" w:sz="0" w:space="0" w:color="auto"/>
                        <w:left w:val="none" w:sz="0" w:space="0" w:color="auto"/>
                        <w:bottom w:val="none" w:sz="0" w:space="0" w:color="auto"/>
                        <w:right w:val="none" w:sz="0" w:space="0" w:color="auto"/>
                      </w:divBdr>
                    </w:div>
                    <w:div w:id="139004839">
                      <w:marLeft w:val="0"/>
                      <w:marRight w:val="0"/>
                      <w:marTop w:val="0"/>
                      <w:marBottom w:val="0"/>
                      <w:divBdr>
                        <w:top w:val="none" w:sz="0" w:space="0" w:color="auto"/>
                        <w:left w:val="none" w:sz="0" w:space="0" w:color="auto"/>
                        <w:bottom w:val="none" w:sz="0" w:space="0" w:color="auto"/>
                        <w:right w:val="none" w:sz="0" w:space="0" w:color="auto"/>
                      </w:divBdr>
                    </w:div>
                  </w:divsChild>
                </w:div>
                <w:div w:id="790516562">
                  <w:marLeft w:val="0"/>
                  <w:marRight w:val="0"/>
                  <w:marTop w:val="0"/>
                  <w:marBottom w:val="0"/>
                  <w:divBdr>
                    <w:top w:val="none" w:sz="0" w:space="0" w:color="auto"/>
                    <w:left w:val="none" w:sz="0" w:space="0" w:color="auto"/>
                    <w:bottom w:val="none" w:sz="0" w:space="0" w:color="auto"/>
                    <w:right w:val="none" w:sz="0" w:space="0" w:color="auto"/>
                  </w:divBdr>
                  <w:divsChild>
                    <w:div w:id="761730180">
                      <w:marLeft w:val="0"/>
                      <w:marRight w:val="0"/>
                      <w:marTop w:val="0"/>
                      <w:marBottom w:val="0"/>
                      <w:divBdr>
                        <w:top w:val="none" w:sz="0" w:space="0" w:color="auto"/>
                        <w:left w:val="none" w:sz="0" w:space="0" w:color="auto"/>
                        <w:bottom w:val="none" w:sz="0" w:space="0" w:color="auto"/>
                        <w:right w:val="none" w:sz="0" w:space="0" w:color="auto"/>
                      </w:divBdr>
                    </w:div>
                    <w:div w:id="499271446">
                      <w:marLeft w:val="0"/>
                      <w:marRight w:val="0"/>
                      <w:marTop w:val="0"/>
                      <w:marBottom w:val="0"/>
                      <w:divBdr>
                        <w:top w:val="none" w:sz="0" w:space="0" w:color="auto"/>
                        <w:left w:val="none" w:sz="0" w:space="0" w:color="auto"/>
                        <w:bottom w:val="none" w:sz="0" w:space="0" w:color="auto"/>
                        <w:right w:val="none" w:sz="0" w:space="0" w:color="auto"/>
                      </w:divBdr>
                    </w:div>
                  </w:divsChild>
                </w:div>
                <w:div w:id="1244069982">
                  <w:marLeft w:val="0"/>
                  <w:marRight w:val="0"/>
                  <w:marTop w:val="0"/>
                  <w:marBottom w:val="0"/>
                  <w:divBdr>
                    <w:top w:val="none" w:sz="0" w:space="0" w:color="auto"/>
                    <w:left w:val="none" w:sz="0" w:space="0" w:color="auto"/>
                    <w:bottom w:val="none" w:sz="0" w:space="0" w:color="auto"/>
                    <w:right w:val="none" w:sz="0" w:space="0" w:color="auto"/>
                  </w:divBdr>
                  <w:divsChild>
                    <w:div w:id="219248501">
                      <w:marLeft w:val="0"/>
                      <w:marRight w:val="0"/>
                      <w:marTop w:val="0"/>
                      <w:marBottom w:val="0"/>
                      <w:divBdr>
                        <w:top w:val="none" w:sz="0" w:space="0" w:color="auto"/>
                        <w:left w:val="none" w:sz="0" w:space="0" w:color="auto"/>
                        <w:bottom w:val="none" w:sz="0" w:space="0" w:color="auto"/>
                        <w:right w:val="none" w:sz="0" w:space="0" w:color="auto"/>
                      </w:divBdr>
                    </w:div>
                    <w:div w:id="2056193416">
                      <w:marLeft w:val="0"/>
                      <w:marRight w:val="0"/>
                      <w:marTop w:val="0"/>
                      <w:marBottom w:val="0"/>
                      <w:divBdr>
                        <w:top w:val="none" w:sz="0" w:space="0" w:color="auto"/>
                        <w:left w:val="none" w:sz="0" w:space="0" w:color="auto"/>
                        <w:bottom w:val="none" w:sz="0" w:space="0" w:color="auto"/>
                        <w:right w:val="none" w:sz="0" w:space="0" w:color="auto"/>
                      </w:divBdr>
                    </w:div>
                  </w:divsChild>
                </w:div>
                <w:div w:id="1897233418">
                  <w:marLeft w:val="0"/>
                  <w:marRight w:val="0"/>
                  <w:marTop w:val="0"/>
                  <w:marBottom w:val="0"/>
                  <w:divBdr>
                    <w:top w:val="none" w:sz="0" w:space="0" w:color="auto"/>
                    <w:left w:val="none" w:sz="0" w:space="0" w:color="auto"/>
                    <w:bottom w:val="none" w:sz="0" w:space="0" w:color="auto"/>
                    <w:right w:val="none" w:sz="0" w:space="0" w:color="auto"/>
                  </w:divBdr>
                  <w:divsChild>
                    <w:div w:id="415902541">
                      <w:marLeft w:val="0"/>
                      <w:marRight w:val="0"/>
                      <w:marTop w:val="0"/>
                      <w:marBottom w:val="0"/>
                      <w:divBdr>
                        <w:top w:val="none" w:sz="0" w:space="0" w:color="auto"/>
                        <w:left w:val="none" w:sz="0" w:space="0" w:color="auto"/>
                        <w:bottom w:val="none" w:sz="0" w:space="0" w:color="auto"/>
                        <w:right w:val="none" w:sz="0" w:space="0" w:color="auto"/>
                      </w:divBdr>
                    </w:div>
                    <w:div w:id="985940499">
                      <w:marLeft w:val="0"/>
                      <w:marRight w:val="0"/>
                      <w:marTop w:val="0"/>
                      <w:marBottom w:val="0"/>
                      <w:divBdr>
                        <w:top w:val="none" w:sz="0" w:space="0" w:color="auto"/>
                        <w:left w:val="none" w:sz="0" w:space="0" w:color="auto"/>
                        <w:bottom w:val="none" w:sz="0" w:space="0" w:color="auto"/>
                        <w:right w:val="none" w:sz="0" w:space="0" w:color="auto"/>
                      </w:divBdr>
                    </w:div>
                  </w:divsChild>
                </w:div>
                <w:div w:id="786126366">
                  <w:marLeft w:val="0"/>
                  <w:marRight w:val="0"/>
                  <w:marTop w:val="0"/>
                  <w:marBottom w:val="0"/>
                  <w:divBdr>
                    <w:top w:val="none" w:sz="0" w:space="0" w:color="auto"/>
                    <w:left w:val="none" w:sz="0" w:space="0" w:color="auto"/>
                    <w:bottom w:val="none" w:sz="0" w:space="0" w:color="auto"/>
                    <w:right w:val="none" w:sz="0" w:space="0" w:color="auto"/>
                  </w:divBdr>
                  <w:divsChild>
                    <w:div w:id="732579843">
                      <w:marLeft w:val="0"/>
                      <w:marRight w:val="0"/>
                      <w:marTop w:val="0"/>
                      <w:marBottom w:val="0"/>
                      <w:divBdr>
                        <w:top w:val="none" w:sz="0" w:space="0" w:color="auto"/>
                        <w:left w:val="none" w:sz="0" w:space="0" w:color="auto"/>
                        <w:bottom w:val="none" w:sz="0" w:space="0" w:color="auto"/>
                        <w:right w:val="none" w:sz="0" w:space="0" w:color="auto"/>
                      </w:divBdr>
                    </w:div>
                  </w:divsChild>
                </w:div>
                <w:div w:id="1928031907">
                  <w:marLeft w:val="0"/>
                  <w:marRight w:val="0"/>
                  <w:marTop w:val="0"/>
                  <w:marBottom w:val="0"/>
                  <w:divBdr>
                    <w:top w:val="none" w:sz="0" w:space="0" w:color="auto"/>
                    <w:left w:val="none" w:sz="0" w:space="0" w:color="auto"/>
                    <w:bottom w:val="none" w:sz="0" w:space="0" w:color="auto"/>
                    <w:right w:val="none" w:sz="0" w:space="0" w:color="auto"/>
                  </w:divBdr>
                  <w:divsChild>
                    <w:div w:id="1573156881">
                      <w:marLeft w:val="0"/>
                      <w:marRight w:val="0"/>
                      <w:marTop w:val="0"/>
                      <w:marBottom w:val="0"/>
                      <w:divBdr>
                        <w:top w:val="none" w:sz="0" w:space="0" w:color="auto"/>
                        <w:left w:val="none" w:sz="0" w:space="0" w:color="auto"/>
                        <w:bottom w:val="none" w:sz="0" w:space="0" w:color="auto"/>
                        <w:right w:val="none" w:sz="0" w:space="0" w:color="auto"/>
                      </w:divBdr>
                    </w:div>
                    <w:div w:id="1610776237">
                      <w:marLeft w:val="0"/>
                      <w:marRight w:val="0"/>
                      <w:marTop w:val="0"/>
                      <w:marBottom w:val="0"/>
                      <w:divBdr>
                        <w:top w:val="none" w:sz="0" w:space="0" w:color="auto"/>
                        <w:left w:val="none" w:sz="0" w:space="0" w:color="auto"/>
                        <w:bottom w:val="none" w:sz="0" w:space="0" w:color="auto"/>
                        <w:right w:val="none" w:sz="0" w:space="0" w:color="auto"/>
                      </w:divBdr>
                    </w:div>
                  </w:divsChild>
                </w:div>
                <w:div w:id="1334799662">
                  <w:marLeft w:val="0"/>
                  <w:marRight w:val="0"/>
                  <w:marTop w:val="0"/>
                  <w:marBottom w:val="0"/>
                  <w:divBdr>
                    <w:top w:val="none" w:sz="0" w:space="0" w:color="auto"/>
                    <w:left w:val="none" w:sz="0" w:space="0" w:color="auto"/>
                    <w:bottom w:val="none" w:sz="0" w:space="0" w:color="auto"/>
                    <w:right w:val="none" w:sz="0" w:space="0" w:color="auto"/>
                  </w:divBdr>
                  <w:divsChild>
                    <w:div w:id="113140024">
                      <w:marLeft w:val="0"/>
                      <w:marRight w:val="0"/>
                      <w:marTop w:val="0"/>
                      <w:marBottom w:val="0"/>
                      <w:divBdr>
                        <w:top w:val="none" w:sz="0" w:space="0" w:color="auto"/>
                        <w:left w:val="none" w:sz="0" w:space="0" w:color="auto"/>
                        <w:bottom w:val="none" w:sz="0" w:space="0" w:color="auto"/>
                        <w:right w:val="none" w:sz="0" w:space="0" w:color="auto"/>
                      </w:divBdr>
                    </w:div>
                    <w:div w:id="1368489514">
                      <w:marLeft w:val="0"/>
                      <w:marRight w:val="0"/>
                      <w:marTop w:val="0"/>
                      <w:marBottom w:val="0"/>
                      <w:divBdr>
                        <w:top w:val="none" w:sz="0" w:space="0" w:color="auto"/>
                        <w:left w:val="none" w:sz="0" w:space="0" w:color="auto"/>
                        <w:bottom w:val="none" w:sz="0" w:space="0" w:color="auto"/>
                        <w:right w:val="none" w:sz="0" w:space="0" w:color="auto"/>
                      </w:divBdr>
                    </w:div>
                  </w:divsChild>
                </w:div>
                <w:div w:id="1825734555">
                  <w:marLeft w:val="0"/>
                  <w:marRight w:val="0"/>
                  <w:marTop w:val="0"/>
                  <w:marBottom w:val="0"/>
                  <w:divBdr>
                    <w:top w:val="none" w:sz="0" w:space="0" w:color="auto"/>
                    <w:left w:val="none" w:sz="0" w:space="0" w:color="auto"/>
                    <w:bottom w:val="none" w:sz="0" w:space="0" w:color="auto"/>
                    <w:right w:val="none" w:sz="0" w:space="0" w:color="auto"/>
                  </w:divBdr>
                  <w:divsChild>
                    <w:div w:id="829520989">
                      <w:marLeft w:val="0"/>
                      <w:marRight w:val="0"/>
                      <w:marTop w:val="0"/>
                      <w:marBottom w:val="0"/>
                      <w:divBdr>
                        <w:top w:val="none" w:sz="0" w:space="0" w:color="auto"/>
                        <w:left w:val="none" w:sz="0" w:space="0" w:color="auto"/>
                        <w:bottom w:val="none" w:sz="0" w:space="0" w:color="auto"/>
                        <w:right w:val="none" w:sz="0" w:space="0" w:color="auto"/>
                      </w:divBdr>
                    </w:div>
                    <w:div w:id="687489351">
                      <w:marLeft w:val="0"/>
                      <w:marRight w:val="0"/>
                      <w:marTop w:val="0"/>
                      <w:marBottom w:val="0"/>
                      <w:divBdr>
                        <w:top w:val="none" w:sz="0" w:space="0" w:color="auto"/>
                        <w:left w:val="none" w:sz="0" w:space="0" w:color="auto"/>
                        <w:bottom w:val="none" w:sz="0" w:space="0" w:color="auto"/>
                        <w:right w:val="none" w:sz="0" w:space="0" w:color="auto"/>
                      </w:divBdr>
                    </w:div>
                  </w:divsChild>
                </w:div>
                <w:div w:id="1907372125">
                  <w:marLeft w:val="0"/>
                  <w:marRight w:val="0"/>
                  <w:marTop w:val="0"/>
                  <w:marBottom w:val="0"/>
                  <w:divBdr>
                    <w:top w:val="none" w:sz="0" w:space="0" w:color="auto"/>
                    <w:left w:val="none" w:sz="0" w:space="0" w:color="auto"/>
                    <w:bottom w:val="none" w:sz="0" w:space="0" w:color="auto"/>
                    <w:right w:val="none" w:sz="0" w:space="0" w:color="auto"/>
                  </w:divBdr>
                  <w:divsChild>
                    <w:div w:id="2109740406">
                      <w:marLeft w:val="0"/>
                      <w:marRight w:val="0"/>
                      <w:marTop w:val="0"/>
                      <w:marBottom w:val="0"/>
                      <w:divBdr>
                        <w:top w:val="none" w:sz="0" w:space="0" w:color="auto"/>
                        <w:left w:val="none" w:sz="0" w:space="0" w:color="auto"/>
                        <w:bottom w:val="none" w:sz="0" w:space="0" w:color="auto"/>
                        <w:right w:val="none" w:sz="0" w:space="0" w:color="auto"/>
                      </w:divBdr>
                    </w:div>
                    <w:div w:id="1687976364">
                      <w:marLeft w:val="0"/>
                      <w:marRight w:val="0"/>
                      <w:marTop w:val="0"/>
                      <w:marBottom w:val="0"/>
                      <w:divBdr>
                        <w:top w:val="none" w:sz="0" w:space="0" w:color="auto"/>
                        <w:left w:val="none" w:sz="0" w:space="0" w:color="auto"/>
                        <w:bottom w:val="none" w:sz="0" w:space="0" w:color="auto"/>
                        <w:right w:val="none" w:sz="0" w:space="0" w:color="auto"/>
                      </w:divBdr>
                    </w:div>
                  </w:divsChild>
                </w:div>
                <w:div w:id="1162503122">
                  <w:marLeft w:val="0"/>
                  <w:marRight w:val="0"/>
                  <w:marTop w:val="0"/>
                  <w:marBottom w:val="0"/>
                  <w:divBdr>
                    <w:top w:val="none" w:sz="0" w:space="0" w:color="auto"/>
                    <w:left w:val="none" w:sz="0" w:space="0" w:color="auto"/>
                    <w:bottom w:val="none" w:sz="0" w:space="0" w:color="auto"/>
                    <w:right w:val="none" w:sz="0" w:space="0" w:color="auto"/>
                  </w:divBdr>
                  <w:divsChild>
                    <w:div w:id="1837645481">
                      <w:marLeft w:val="0"/>
                      <w:marRight w:val="0"/>
                      <w:marTop w:val="0"/>
                      <w:marBottom w:val="0"/>
                      <w:divBdr>
                        <w:top w:val="none" w:sz="0" w:space="0" w:color="auto"/>
                        <w:left w:val="none" w:sz="0" w:space="0" w:color="auto"/>
                        <w:bottom w:val="none" w:sz="0" w:space="0" w:color="auto"/>
                        <w:right w:val="none" w:sz="0" w:space="0" w:color="auto"/>
                      </w:divBdr>
                    </w:div>
                    <w:div w:id="1792163940">
                      <w:marLeft w:val="0"/>
                      <w:marRight w:val="0"/>
                      <w:marTop w:val="0"/>
                      <w:marBottom w:val="0"/>
                      <w:divBdr>
                        <w:top w:val="none" w:sz="0" w:space="0" w:color="auto"/>
                        <w:left w:val="none" w:sz="0" w:space="0" w:color="auto"/>
                        <w:bottom w:val="none" w:sz="0" w:space="0" w:color="auto"/>
                        <w:right w:val="none" w:sz="0" w:space="0" w:color="auto"/>
                      </w:divBdr>
                    </w:div>
                  </w:divsChild>
                </w:div>
                <w:div w:id="1605918727">
                  <w:marLeft w:val="0"/>
                  <w:marRight w:val="0"/>
                  <w:marTop w:val="0"/>
                  <w:marBottom w:val="0"/>
                  <w:divBdr>
                    <w:top w:val="none" w:sz="0" w:space="0" w:color="auto"/>
                    <w:left w:val="none" w:sz="0" w:space="0" w:color="auto"/>
                    <w:bottom w:val="none" w:sz="0" w:space="0" w:color="auto"/>
                    <w:right w:val="none" w:sz="0" w:space="0" w:color="auto"/>
                  </w:divBdr>
                  <w:divsChild>
                    <w:div w:id="152574690">
                      <w:marLeft w:val="0"/>
                      <w:marRight w:val="0"/>
                      <w:marTop w:val="0"/>
                      <w:marBottom w:val="0"/>
                      <w:divBdr>
                        <w:top w:val="none" w:sz="0" w:space="0" w:color="auto"/>
                        <w:left w:val="none" w:sz="0" w:space="0" w:color="auto"/>
                        <w:bottom w:val="none" w:sz="0" w:space="0" w:color="auto"/>
                        <w:right w:val="none" w:sz="0" w:space="0" w:color="auto"/>
                      </w:divBdr>
                    </w:div>
                    <w:div w:id="1907450172">
                      <w:marLeft w:val="0"/>
                      <w:marRight w:val="0"/>
                      <w:marTop w:val="0"/>
                      <w:marBottom w:val="0"/>
                      <w:divBdr>
                        <w:top w:val="none" w:sz="0" w:space="0" w:color="auto"/>
                        <w:left w:val="none" w:sz="0" w:space="0" w:color="auto"/>
                        <w:bottom w:val="none" w:sz="0" w:space="0" w:color="auto"/>
                        <w:right w:val="none" w:sz="0" w:space="0" w:color="auto"/>
                      </w:divBdr>
                    </w:div>
                  </w:divsChild>
                </w:div>
                <w:div w:id="392853932">
                  <w:marLeft w:val="0"/>
                  <w:marRight w:val="0"/>
                  <w:marTop w:val="0"/>
                  <w:marBottom w:val="0"/>
                  <w:divBdr>
                    <w:top w:val="none" w:sz="0" w:space="0" w:color="auto"/>
                    <w:left w:val="none" w:sz="0" w:space="0" w:color="auto"/>
                    <w:bottom w:val="none" w:sz="0" w:space="0" w:color="auto"/>
                    <w:right w:val="none" w:sz="0" w:space="0" w:color="auto"/>
                  </w:divBdr>
                  <w:divsChild>
                    <w:div w:id="64454438">
                      <w:marLeft w:val="0"/>
                      <w:marRight w:val="0"/>
                      <w:marTop w:val="0"/>
                      <w:marBottom w:val="0"/>
                      <w:divBdr>
                        <w:top w:val="none" w:sz="0" w:space="0" w:color="auto"/>
                        <w:left w:val="none" w:sz="0" w:space="0" w:color="auto"/>
                        <w:bottom w:val="none" w:sz="0" w:space="0" w:color="auto"/>
                        <w:right w:val="none" w:sz="0" w:space="0" w:color="auto"/>
                      </w:divBdr>
                    </w:div>
                    <w:div w:id="1940868642">
                      <w:marLeft w:val="0"/>
                      <w:marRight w:val="0"/>
                      <w:marTop w:val="0"/>
                      <w:marBottom w:val="0"/>
                      <w:divBdr>
                        <w:top w:val="none" w:sz="0" w:space="0" w:color="auto"/>
                        <w:left w:val="none" w:sz="0" w:space="0" w:color="auto"/>
                        <w:bottom w:val="none" w:sz="0" w:space="0" w:color="auto"/>
                        <w:right w:val="none" w:sz="0" w:space="0" w:color="auto"/>
                      </w:divBdr>
                    </w:div>
                  </w:divsChild>
                </w:div>
                <w:div w:id="1267810645">
                  <w:marLeft w:val="0"/>
                  <w:marRight w:val="0"/>
                  <w:marTop w:val="0"/>
                  <w:marBottom w:val="0"/>
                  <w:divBdr>
                    <w:top w:val="none" w:sz="0" w:space="0" w:color="auto"/>
                    <w:left w:val="none" w:sz="0" w:space="0" w:color="auto"/>
                    <w:bottom w:val="none" w:sz="0" w:space="0" w:color="auto"/>
                    <w:right w:val="none" w:sz="0" w:space="0" w:color="auto"/>
                  </w:divBdr>
                  <w:divsChild>
                    <w:div w:id="1759255119">
                      <w:marLeft w:val="0"/>
                      <w:marRight w:val="0"/>
                      <w:marTop w:val="0"/>
                      <w:marBottom w:val="0"/>
                      <w:divBdr>
                        <w:top w:val="none" w:sz="0" w:space="0" w:color="auto"/>
                        <w:left w:val="none" w:sz="0" w:space="0" w:color="auto"/>
                        <w:bottom w:val="none" w:sz="0" w:space="0" w:color="auto"/>
                        <w:right w:val="none" w:sz="0" w:space="0" w:color="auto"/>
                      </w:divBdr>
                    </w:div>
                  </w:divsChild>
                </w:div>
                <w:div w:id="686633896">
                  <w:marLeft w:val="0"/>
                  <w:marRight w:val="0"/>
                  <w:marTop w:val="0"/>
                  <w:marBottom w:val="0"/>
                  <w:divBdr>
                    <w:top w:val="none" w:sz="0" w:space="0" w:color="auto"/>
                    <w:left w:val="none" w:sz="0" w:space="0" w:color="auto"/>
                    <w:bottom w:val="none" w:sz="0" w:space="0" w:color="auto"/>
                    <w:right w:val="none" w:sz="0" w:space="0" w:color="auto"/>
                  </w:divBdr>
                  <w:divsChild>
                    <w:div w:id="1715889426">
                      <w:marLeft w:val="0"/>
                      <w:marRight w:val="0"/>
                      <w:marTop w:val="0"/>
                      <w:marBottom w:val="0"/>
                      <w:divBdr>
                        <w:top w:val="none" w:sz="0" w:space="0" w:color="auto"/>
                        <w:left w:val="none" w:sz="0" w:space="0" w:color="auto"/>
                        <w:bottom w:val="none" w:sz="0" w:space="0" w:color="auto"/>
                        <w:right w:val="none" w:sz="0" w:space="0" w:color="auto"/>
                      </w:divBdr>
                    </w:div>
                    <w:div w:id="2031297032">
                      <w:marLeft w:val="0"/>
                      <w:marRight w:val="0"/>
                      <w:marTop w:val="0"/>
                      <w:marBottom w:val="0"/>
                      <w:divBdr>
                        <w:top w:val="none" w:sz="0" w:space="0" w:color="auto"/>
                        <w:left w:val="none" w:sz="0" w:space="0" w:color="auto"/>
                        <w:bottom w:val="none" w:sz="0" w:space="0" w:color="auto"/>
                        <w:right w:val="none" w:sz="0" w:space="0" w:color="auto"/>
                      </w:divBdr>
                    </w:div>
                  </w:divsChild>
                </w:div>
                <w:div w:id="1962835286">
                  <w:marLeft w:val="0"/>
                  <w:marRight w:val="0"/>
                  <w:marTop w:val="0"/>
                  <w:marBottom w:val="0"/>
                  <w:divBdr>
                    <w:top w:val="none" w:sz="0" w:space="0" w:color="auto"/>
                    <w:left w:val="none" w:sz="0" w:space="0" w:color="auto"/>
                    <w:bottom w:val="none" w:sz="0" w:space="0" w:color="auto"/>
                    <w:right w:val="none" w:sz="0" w:space="0" w:color="auto"/>
                  </w:divBdr>
                  <w:divsChild>
                    <w:div w:id="1007097945">
                      <w:marLeft w:val="0"/>
                      <w:marRight w:val="0"/>
                      <w:marTop w:val="0"/>
                      <w:marBottom w:val="0"/>
                      <w:divBdr>
                        <w:top w:val="none" w:sz="0" w:space="0" w:color="auto"/>
                        <w:left w:val="none" w:sz="0" w:space="0" w:color="auto"/>
                        <w:bottom w:val="none" w:sz="0" w:space="0" w:color="auto"/>
                        <w:right w:val="none" w:sz="0" w:space="0" w:color="auto"/>
                      </w:divBdr>
                    </w:div>
                    <w:div w:id="446193247">
                      <w:marLeft w:val="0"/>
                      <w:marRight w:val="0"/>
                      <w:marTop w:val="0"/>
                      <w:marBottom w:val="0"/>
                      <w:divBdr>
                        <w:top w:val="none" w:sz="0" w:space="0" w:color="auto"/>
                        <w:left w:val="none" w:sz="0" w:space="0" w:color="auto"/>
                        <w:bottom w:val="none" w:sz="0" w:space="0" w:color="auto"/>
                        <w:right w:val="none" w:sz="0" w:space="0" w:color="auto"/>
                      </w:divBdr>
                    </w:div>
                  </w:divsChild>
                </w:div>
                <w:div w:id="222177432">
                  <w:marLeft w:val="0"/>
                  <w:marRight w:val="0"/>
                  <w:marTop w:val="0"/>
                  <w:marBottom w:val="0"/>
                  <w:divBdr>
                    <w:top w:val="none" w:sz="0" w:space="0" w:color="auto"/>
                    <w:left w:val="none" w:sz="0" w:space="0" w:color="auto"/>
                    <w:bottom w:val="none" w:sz="0" w:space="0" w:color="auto"/>
                    <w:right w:val="none" w:sz="0" w:space="0" w:color="auto"/>
                  </w:divBdr>
                  <w:divsChild>
                    <w:div w:id="1814326497">
                      <w:marLeft w:val="0"/>
                      <w:marRight w:val="0"/>
                      <w:marTop w:val="0"/>
                      <w:marBottom w:val="0"/>
                      <w:divBdr>
                        <w:top w:val="none" w:sz="0" w:space="0" w:color="auto"/>
                        <w:left w:val="none" w:sz="0" w:space="0" w:color="auto"/>
                        <w:bottom w:val="none" w:sz="0" w:space="0" w:color="auto"/>
                        <w:right w:val="none" w:sz="0" w:space="0" w:color="auto"/>
                      </w:divBdr>
                    </w:div>
                  </w:divsChild>
                </w:div>
                <w:div w:id="1199050669">
                  <w:marLeft w:val="0"/>
                  <w:marRight w:val="0"/>
                  <w:marTop w:val="0"/>
                  <w:marBottom w:val="0"/>
                  <w:divBdr>
                    <w:top w:val="none" w:sz="0" w:space="0" w:color="auto"/>
                    <w:left w:val="none" w:sz="0" w:space="0" w:color="auto"/>
                    <w:bottom w:val="none" w:sz="0" w:space="0" w:color="auto"/>
                    <w:right w:val="none" w:sz="0" w:space="0" w:color="auto"/>
                  </w:divBdr>
                  <w:divsChild>
                    <w:div w:id="1883590349">
                      <w:marLeft w:val="0"/>
                      <w:marRight w:val="0"/>
                      <w:marTop w:val="0"/>
                      <w:marBottom w:val="0"/>
                      <w:divBdr>
                        <w:top w:val="none" w:sz="0" w:space="0" w:color="auto"/>
                        <w:left w:val="none" w:sz="0" w:space="0" w:color="auto"/>
                        <w:bottom w:val="none" w:sz="0" w:space="0" w:color="auto"/>
                        <w:right w:val="none" w:sz="0" w:space="0" w:color="auto"/>
                      </w:divBdr>
                    </w:div>
                    <w:div w:id="760176428">
                      <w:marLeft w:val="0"/>
                      <w:marRight w:val="0"/>
                      <w:marTop w:val="0"/>
                      <w:marBottom w:val="0"/>
                      <w:divBdr>
                        <w:top w:val="none" w:sz="0" w:space="0" w:color="auto"/>
                        <w:left w:val="none" w:sz="0" w:space="0" w:color="auto"/>
                        <w:bottom w:val="none" w:sz="0" w:space="0" w:color="auto"/>
                        <w:right w:val="none" w:sz="0" w:space="0" w:color="auto"/>
                      </w:divBdr>
                    </w:div>
                  </w:divsChild>
                </w:div>
                <w:div w:id="118231299">
                  <w:marLeft w:val="0"/>
                  <w:marRight w:val="0"/>
                  <w:marTop w:val="0"/>
                  <w:marBottom w:val="0"/>
                  <w:divBdr>
                    <w:top w:val="none" w:sz="0" w:space="0" w:color="auto"/>
                    <w:left w:val="none" w:sz="0" w:space="0" w:color="auto"/>
                    <w:bottom w:val="none" w:sz="0" w:space="0" w:color="auto"/>
                    <w:right w:val="none" w:sz="0" w:space="0" w:color="auto"/>
                  </w:divBdr>
                  <w:divsChild>
                    <w:div w:id="1691681970">
                      <w:marLeft w:val="0"/>
                      <w:marRight w:val="0"/>
                      <w:marTop w:val="0"/>
                      <w:marBottom w:val="0"/>
                      <w:divBdr>
                        <w:top w:val="none" w:sz="0" w:space="0" w:color="auto"/>
                        <w:left w:val="none" w:sz="0" w:space="0" w:color="auto"/>
                        <w:bottom w:val="none" w:sz="0" w:space="0" w:color="auto"/>
                        <w:right w:val="none" w:sz="0" w:space="0" w:color="auto"/>
                      </w:divBdr>
                    </w:div>
                    <w:div w:id="750152772">
                      <w:marLeft w:val="0"/>
                      <w:marRight w:val="0"/>
                      <w:marTop w:val="0"/>
                      <w:marBottom w:val="0"/>
                      <w:divBdr>
                        <w:top w:val="none" w:sz="0" w:space="0" w:color="auto"/>
                        <w:left w:val="none" w:sz="0" w:space="0" w:color="auto"/>
                        <w:bottom w:val="none" w:sz="0" w:space="0" w:color="auto"/>
                        <w:right w:val="none" w:sz="0" w:space="0" w:color="auto"/>
                      </w:divBdr>
                    </w:div>
                  </w:divsChild>
                </w:div>
                <w:div w:id="188375501">
                  <w:marLeft w:val="0"/>
                  <w:marRight w:val="0"/>
                  <w:marTop w:val="0"/>
                  <w:marBottom w:val="0"/>
                  <w:divBdr>
                    <w:top w:val="none" w:sz="0" w:space="0" w:color="auto"/>
                    <w:left w:val="none" w:sz="0" w:space="0" w:color="auto"/>
                    <w:bottom w:val="none" w:sz="0" w:space="0" w:color="auto"/>
                    <w:right w:val="none" w:sz="0" w:space="0" w:color="auto"/>
                  </w:divBdr>
                  <w:divsChild>
                    <w:div w:id="922376749">
                      <w:marLeft w:val="0"/>
                      <w:marRight w:val="0"/>
                      <w:marTop w:val="0"/>
                      <w:marBottom w:val="0"/>
                      <w:divBdr>
                        <w:top w:val="none" w:sz="0" w:space="0" w:color="auto"/>
                        <w:left w:val="none" w:sz="0" w:space="0" w:color="auto"/>
                        <w:bottom w:val="none" w:sz="0" w:space="0" w:color="auto"/>
                        <w:right w:val="none" w:sz="0" w:space="0" w:color="auto"/>
                      </w:divBdr>
                    </w:div>
                  </w:divsChild>
                </w:div>
                <w:div w:id="2066097361">
                  <w:marLeft w:val="0"/>
                  <w:marRight w:val="0"/>
                  <w:marTop w:val="0"/>
                  <w:marBottom w:val="0"/>
                  <w:divBdr>
                    <w:top w:val="none" w:sz="0" w:space="0" w:color="auto"/>
                    <w:left w:val="none" w:sz="0" w:space="0" w:color="auto"/>
                    <w:bottom w:val="none" w:sz="0" w:space="0" w:color="auto"/>
                    <w:right w:val="none" w:sz="0" w:space="0" w:color="auto"/>
                  </w:divBdr>
                  <w:divsChild>
                    <w:div w:id="702749507">
                      <w:marLeft w:val="0"/>
                      <w:marRight w:val="0"/>
                      <w:marTop w:val="0"/>
                      <w:marBottom w:val="0"/>
                      <w:divBdr>
                        <w:top w:val="none" w:sz="0" w:space="0" w:color="auto"/>
                        <w:left w:val="none" w:sz="0" w:space="0" w:color="auto"/>
                        <w:bottom w:val="none" w:sz="0" w:space="0" w:color="auto"/>
                        <w:right w:val="none" w:sz="0" w:space="0" w:color="auto"/>
                      </w:divBdr>
                    </w:div>
                    <w:div w:id="1680422248">
                      <w:marLeft w:val="0"/>
                      <w:marRight w:val="0"/>
                      <w:marTop w:val="0"/>
                      <w:marBottom w:val="0"/>
                      <w:divBdr>
                        <w:top w:val="none" w:sz="0" w:space="0" w:color="auto"/>
                        <w:left w:val="none" w:sz="0" w:space="0" w:color="auto"/>
                        <w:bottom w:val="none" w:sz="0" w:space="0" w:color="auto"/>
                        <w:right w:val="none" w:sz="0" w:space="0" w:color="auto"/>
                      </w:divBdr>
                    </w:div>
                  </w:divsChild>
                </w:div>
                <w:div w:id="1369984507">
                  <w:marLeft w:val="0"/>
                  <w:marRight w:val="0"/>
                  <w:marTop w:val="0"/>
                  <w:marBottom w:val="0"/>
                  <w:divBdr>
                    <w:top w:val="none" w:sz="0" w:space="0" w:color="auto"/>
                    <w:left w:val="none" w:sz="0" w:space="0" w:color="auto"/>
                    <w:bottom w:val="none" w:sz="0" w:space="0" w:color="auto"/>
                    <w:right w:val="none" w:sz="0" w:space="0" w:color="auto"/>
                  </w:divBdr>
                  <w:divsChild>
                    <w:div w:id="1936160104">
                      <w:marLeft w:val="0"/>
                      <w:marRight w:val="0"/>
                      <w:marTop w:val="0"/>
                      <w:marBottom w:val="0"/>
                      <w:divBdr>
                        <w:top w:val="none" w:sz="0" w:space="0" w:color="auto"/>
                        <w:left w:val="none" w:sz="0" w:space="0" w:color="auto"/>
                        <w:bottom w:val="none" w:sz="0" w:space="0" w:color="auto"/>
                        <w:right w:val="none" w:sz="0" w:space="0" w:color="auto"/>
                      </w:divBdr>
                    </w:div>
                  </w:divsChild>
                </w:div>
                <w:div w:id="286203700">
                  <w:marLeft w:val="0"/>
                  <w:marRight w:val="0"/>
                  <w:marTop w:val="0"/>
                  <w:marBottom w:val="0"/>
                  <w:divBdr>
                    <w:top w:val="none" w:sz="0" w:space="0" w:color="auto"/>
                    <w:left w:val="none" w:sz="0" w:space="0" w:color="auto"/>
                    <w:bottom w:val="none" w:sz="0" w:space="0" w:color="auto"/>
                    <w:right w:val="none" w:sz="0" w:space="0" w:color="auto"/>
                  </w:divBdr>
                  <w:divsChild>
                    <w:div w:id="1185754049">
                      <w:marLeft w:val="0"/>
                      <w:marRight w:val="0"/>
                      <w:marTop w:val="0"/>
                      <w:marBottom w:val="0"/>
                      <w:divBdr>
                        <w:top w:val="none" w:sz="0" w:space="0" w:color="auto"/>
                        <w:left w:val="none" w:sz="0" w:space="0" w:color="auto"/>
                        <w:bottom w:val="none" w:sz="0" w:space="0" w:color="auto"/>
                        <w:right w:val="none" w:sz="0" w:space="0" w:color="auto"/>
                      </w:divBdr>
                    </w:div>
                    <w:div w:id="689532039">
                      <w:marLeft w:val="0"/>
                      <w:marRight w:val="0"/>
                      <w:marTop w:val="0"/>
                      <w:marBottom w:val="0"/>
                      <w:divBdr>
                        <w:top w:val="none" w:sz="0" w:space="0" w:color="auto"/>
                        <w:left w:val="none" w:sz="0" w:space="0" w:color="auto"/>
                        <w:bottom w:val="none" w:sz="0" w:space="0" w:color="auto"/>
                        <w:right w:val="none" w:sz="0" w:space="0" w:color="auto"/>
                      </w:divBdr>
                    </w:div>
                  </w:divsChild>
                </w:div>
                <w:div w:id="1614746712">
                  <w:marLeft w:val="0"/>
                  <w:marRight w:val="0"/>
                  <w:marTop w:val="0"/>
                  <w:marBottom w:val="0"/>
                  <w:divBdr>
                    <w:top w:val="none" w:sz="0" w:space="0" w:color="auto"/>
                    <w:left w:val="none" w:sz="0" w:space="0" w:color="auto"/>
                    <w:bottom w:val="none" w:sz="0" w:space="0" w:color="auto"/>
                    <w:right w:val="none" w:sz="0" w:space="0" w:color="auto"/>
                  </w:divBdr>
                  <w:divsChild>
                    <w:div w:id="242959540">
                      <w:marLeft w:val="0"/>
                      <w:marRight w:val="0"/>
                      <w:marTop w:val="0"/>
                      <w:marBottom w:val="0"/>
                      <w:divBdr>
                        <w:top w:val="none" w:sz="0" w:space="0" w:color="auto"/>
                        <w:left w:val="none" w:sz="0" w:space="0" w:color="auto"/>
                        <w:bottom w:val="none" w:sz="0" w:space="0" w:color="auto"/>
                        <w:right w:val="none" w:sz="0" w:space="0" w:color="auto"/>
                      </w:divBdr>
                    </w:div>
                    <w:div w:id="1194000867">
                      <w:marLeft w:val="0"/>
                      <w:marRight w:val="0"/>
                      <w:marTop w:val="0"/>
                      <w:marBottom w:val="0"/>
                      <w:divBdr>
                        <w:top w:val="none" w:sz="0" w:space="0" w:color="auto"/>
                        <w:left w:val="none" w:sz="0" w:space="0" w:color="auto"/>
                        <w:bottom w:val="none" w:sz="0" w:space="0" w:color="auto"/>
                        <w:right w:val="none" w:sz="0" w:space="0" w:color="auto"/>
                      </w:divBdr>
                    </w:div>
                  </w:divsChild>
                </w:div>
                <w:div w:id="2078435199">
                  <w:marLeft w:val="0"/>
                  <w:marRight w:val="0"/>
                  <w:marTop w:val="0"/>
                  <w:marBottom w:val="0"/>
                  <w:divBdr>
                    <w:top w:val="none" w:sz="0" w:space="0" w:color="auto"/>
                    <w:left w:val="none" w:sz="0" w:space="0" w:color="auto"/>
                    <w:bottom w:val="none" w:sz="0" w:space="0" w:color="auto"/>
                    <w:right w:val="none" w:sz="0" w:space="0" w:color="auto"/>
                  </w:divBdr>
                  <w:divsChild>
                    <w:div w:id="2044211227">
                      <w:marLeft w:val="0"/>
                      <w:marRight w:val="0"/>
                      <w:marTop w:val="0"/>
                      <w:marBottom w:val="0"/>
                      <w:divBdr>
                        <w:top w:val="none" w:sz="0" w:space="0" w:color="auto"/>
                        <w:left w:val="none" w:sz="0" w:space="0" w:color="auto"/>
                        <w:bottom w:val="none" w:sz="0" w:space="0" w:color="auto"/>
                        <w:right w:val="none" w:sz="0" w:space="0" w:color="auto"/>
                      </w:divBdr>
                    </w:div>
                    <w:div w:id="565451908">
                      <w:marLeft w:val="0"/>
                      <w:marRight w:val="0"/>
                      <w:marTop w:val="0"/>
                      <w:marBottom w:val="0"/>
                      <w:divBdr>
                        <w:top w:val="none" w:sz="0" w:space="0" w:color="auto"/>
                        <w:left w:val="none" w:sz="0" w:space="0" w:color="auto"/>
                        <w:bottom w:val="none" w:sz="0" w:space="0" w:color="auto"/>
                        <w:right w:val="none" w:sz="0" w:space="0" w:color="auto"/>
                      </w:divBdr>
                    </w:div>
                  </w:divsChild>
                </w:div>
                <w:div w:id="1882011069">
                  <w:marLeft w:val="0"/>
                  <w:marRight w:val="0"/>
                  <w:marTop w:val="0"/>
                  <w:marBottom w:val="0"/>
                  <w:divBdr>
                    <w:top w:val="none" w:sz="0" w:space="0" w:color="auto"/>
                    <w:left w:val="none" w:sz="0" w:space="0" w:color="auto"/>
                    <w:bottom w:val="none" w:sz="0" w:space="0" w:color="auto"/>
                    <w:right w:val="none" w:sz="0" w:space="0" w:color="auto"/>
                  </w:divBdr>
                  <w:divsChild>
                    <w:div w:id="244463540">
                      <w:marLeft w:val="0"/>
                      <w:marRight w:val="0"/>
                      <w:marTop w:val="0"/>
                      <w:marBottom w:val="0"/>
                      <w:divBdr>
                        <w:top w:val="none" w:sz="0" w:space="0" w:color="auto"/>
                        <w:left w:val="none" w:sz="0" w:space="0" w:color="auto"/>
                        <w:bottom w:val="none" w:sz="0" w:space="0" w:color="auto"/>
                        <w:right w:val="none" w:sz="0" w:space="0" w:color="auto"/>
                      </w:divBdr>
                    </w:div>
                    <w:div w:id="273906533">
                      <w:marLeft w:val="0"/>
                      <w:marRight w:val="0"/>
                      <w:marTop w:val="0"/>
                      <w:marBottom w:val="0"/>
                      <w:divBdr>
                        <w:top w:val="none" w:sz="0" w:space="0" w:color="auto"/>
                        <w:left w:val="none" w:sz="0" w:space="0" w:color="auto"/>
                        <w:bottom w:val="none" w:sz="0" w:space="0" w:color="auto"/>
                        <w:right w:val="none" w:sz="0" w:space="0" w:color="auto"/>
                      </w:divBdr>
                    </w:div>
                  </w:divsChild>
                </w:div>
                <w:div w:id="5325686">
                  <w:marLeft w:val="0"/>
                  <w:marRight w:val="0"/>
                  <w:marTop w:val="0"/>
                  <w:marBottom w:val="0"/>
                  <w:divBdr>
                    <w:top w:val="none" w:sz="0" w:space="0" w:color="auto"/>
                    <w:left w:val="none" w:sz="0" w:space="0" w:color="auto"/>
                    <w:bottom w:val="none" w:sz="0" w:space="0" w:color="auto"/>
                    <w:right w:val="none" w:sz="0" w:space="0" w:color="auto"/>
                  </w:divBdr>
                  <w:divsChild>
                    <w:div w:id="924220777">
                      <w:marLeft w:val="0"/>
                      <w:marRight w:val="0"/>
                      <w:marTop w:val="0"/>
                      <w:marBottom w:val="0"/>
                      <w:divBdr>
                        <w:top w:val="none" w:sz="0" w:space="0" w:color="auto"/>
                        <w:left w:val="none" w:sz="0" w:space="0" w:color="auto"/>
                        <w:bottom w:val="none" w:sz="0" w:space="0" w:color="auto"/>
                        <w:right w:val="none" w:sz="0" w:space="0" w:color="auto"/>
                      </w:divBdr>
                    </w:div>
                    <w:div w:id="1461538111">
                      <w:marLeft w:val="0"/>
                      <w:marRight w:val="0"/>
                      <w:marTop w:val="0"/>
                      <w:marBottom w:val="0"/>
                      <w:divBdr>
                        <w:top w:val="none" w:sz="0" w:space="0" w:color="auto"/>
                        <w:left w:val="none" w:sz="0" w:space="0" w:color="auto"/>
                        <w:bottom w:val="none" w:sz="0" w:space="0" w:color="auto"/>
                        <w:right w:val="none" w:sz="0" w:space="0" w:color="auto"/>
                      </w:divBdr>
                    </w:div>
                  </w:divsChild>
                </w:div>
                <w:div w:id="351996185">
                  <w:marLeft w:val="0"/>
                  <w:marRight w:val="0"/>
                  <w:marTop w:val="0"/>
                  <w:marBottom w:val="0"/>
                  <w:divBdr>
                    <w:top w:val="none" w:sz="0" w:space="0" w:color="auto"/>
                    <w:left w:val="none" w:sz="0" w:space="0" w:color="auto"/>
                    <w:bottom w:val="none" w:sz="0" w:space="0" w:color="auto"/>
                    <w:right w:val="none" w:sz="0" w:space="0" w:color="auto"/>
                  </w:divBdr>
                  <w:divsChild>
                    <w:div w:id="466119500">
                      <w:marLeft w:val="0"/>
                      <w:marRight w:val="0"/>
                      <w:marTop w:val="0"/>
                      <w:marBottom w:val="0"/>
                      <w:divBdr>
                        <w:top w:val="none" w:sz="0" w:space="0" w:color="auto"/>
                        <w:left w:val="none" w:sz="0" w:space="0" w:color="auto"/>
                        <w:bottom w:val="none" w:sz="0" w:space="0" w:color="auto"/>
                        <w:right w:val="none" w:sz="0" w:space="0" w:color="auto"/>
                      </w:divBdr>
                    </w:div>
                    <w:div w:id="1791046099">
                      <w:marLeft w:val="0"/>
                      <w:marRight w:val="0"/>
                      <w:marTop w:val="0"/>
                      <w:marBottom w:val="0"/>
                      <w:divBdr>
                        <w:top w:val="none" w:sz="0" w:space="0" w:color="auto"/>
                        <w:left w:val="none" w:sz="0" w:space="0" w:color="auto"/>
                        <w:bottom w:val="none" w:sz="0" w:space="0" w:color="auto"/>
                        <w:right w:val="none" w:sz="0" w:space="0" w:color="auto"/>
                      </w:divBdr>
                    </w:div>
                  </w:divsChild>
                </w:div>
                <w:div w:id="1009527640">
                  <w:marLeft w:val="0"/>
                  <w:marRight w:val="0"/>
                  <w:marTop w:val="0"/>
                  <w:marBottom w:val="0"/>
                  <w:divBdr>
                    <w:top w:val="none" w:sz="0" w:space="0" w:color="auto"/>
                    <w:left w:val="none" w:sz="0" w:space="0" w:color="auto"/>
                    <w:bottom w:val="none" w:sz="0" w:space="0" w:color="auto"/>
                    <w:right w:val="none" w:sz="0" w:space="0" w:color="auto"/>
                  </w:divBdr>
                  <w:divsChild>
                    <w:div w:id="133765897">
                      <w:marLeft w:val="0"/>
                      <w:marRight w:val="0"/>
                      <w:marTop w:val="0"/>
                      <w:marBottom w:val="0"/>
                      <w:divBdr>
                        <w:top w:val="none" w:sz="0" w:space="0" w:color="auto"/>
                        <w:left w:val="none" w:sz="0" w:space="0" w:color="auto"/>
                        <w:bottom w:val="none" w:sz="0" w:space="0" w:color="auto"/>
                        <w:right w:val="none" w:sz="0" w:space="0" w:color="auto"/>
                      </w:divBdr>
                    </w:div>
                    <w:div w:id="1142766718">
                      <w:marLeft w:val="0"/>
                      <w:marRight w:val="0"/>
                      <w:marTop w:val="0"/>
                      <w:marBottom w:val="0"/>
                      <w:divBdr>
                        <w:top w:val="none" w:sz="0" w:space="0" w:color="auto"/>
                        <w:left w:val="none" w:sz="0" w:space="0" w:color="auto"/>
                        <w:bottom w:val="none" w:sz="0" w:space="0" w:color="auto"/>
                        <w:right w:val="none" w:sz="0" w:space="0" w:color="auto"/>
                      </w:divBdr>
                    </w:div>
                  </w:divsChild>
                </w:div>
                <w:div w:id="2137525341">
                  <w:marLeft w:val="0"/>
                  <w:marRight w:val="0"/>
                  <w:marTop w:val="0"/>
                  <w:marBottom w:val="0"/>
                  <w:divBdr>
                    <w:top w:val="none" w:sz="0" w:space="0" w:color="auto"/>
                    <w:left w:val="none" w:sz="0" w:space="0" w:color="auto"/>
                    <w:bottom w:val="none" w:sz="0" w:space="0" w:color="auto"/>
                    <w:right w:val="none" w:sz="0" w:space="0" w:color="auto"/>
                  </w:divBdr>
                  <w:divsChild>
                    <w:div w:id="1935166139">
                      <w:marLeft w:val="0"/>
                      <w:marRight w:val="0"/>
                      <w:marTop w:val="0"/>
                      <w:marBottom w:val="0"/>
                      <w:divBdr>
                        <w:top w:val="none" w:sz="0" w:space="0" w:color="auto"/>
                        <w:left w:val="none" w:sz="0" w:space="0" w:color="auto"/>
                        <w:bottom w:val="none" w:sz="0" w:space="0" w:color="auto"/>
                        <w:right w:val="none" w:sz="0" w:space="0" w:color="auto"/>
                      </w:divBdr>
                    </w:div>
                    <w:div w:id="40790397">
                      <w:marLeft w:val="0"/>
                      <w:marRight w:val="0"/>
                      <w:marTop w:val="0"/>
                      <w:marBottom w:val="0"/>
                      <w:divBdr>
                        <w:top w:val="none" w:sz="0" w:space="0" w:color="auto"/>
                        <w:left w:val="none" w:sz="0" w:space="0" w:color="auto"/>
                        <w:bottom w:val="none" w:sz="0" w:space="0" w:color="auto"/>
                        <w:right w:val="none" w:sz="0" w:space="0" w:color="auto"/>
                      </w:divBdr>
                    </w:div>
                  </w:divsChild>
                </w:div>
                <w:div w:id="630136215">
                  <w:marLeft w:val="0"/>
                  <w:marRight w:val="0"/>
                  <w:marTop w:val="0"/>
                  <w:marBottom w:val="0"/>
                  <w:divBdr>
                    <w:top w:val="none" w:sz="0" w:space="0" w:color="auto"/>
                    <w:left w:val="none" w:sz="0" w:space="0" w:color="auto"/>
                    <w:bottom w:val="none" w:sz="0" w:space="0" w:color="auto"/>
                    <w:right w:val="none" w:sz="0" w:space="0" w:color="auto"/>
                  </w:divBdr>
                  <w:divsChild>
                    <w:div w:id="1180894254">
                      <w:marLeft w:val="0"/>
                      <w:marRight w:val="0"/>
                      <w:marTop w:val="0"/>
                      <w:marBottom w:val="0"/>
                      <w:divBdr>
                        <w:top w:val="none" w:sz="0" w:space="0" w:color="auto"/>
                        <w:left w:val="none" w:sz="0" w:space="0" w:color="auto"/>
                        <w:bottom w:val="none" w:sz="0" w:space="0" w:color="auto"/>
                        <w:right w:val="none" w:sz="0" w:space="0" w:color="auto"/>
                      </w:divBdr>
                    </w:div>
                    <w:div w:id="1803038427">
                      <w:marLeft w:val="0"/>
                      <w:marRight w:val="0"/>
                      <w:marTop w:val="0"/>
                      <w:marBottom w:val="0"/>
                      <w:divBdr>
                        <w:top w:val="none" w:sz="0" w:space="0" w:color="auto"/>
                        <w:left w:val="none" w:sz="0" w:space="0" w:color="auto"/>
                        <w:bottom w:val="none" w:sz="0" w:space="0" w:color="auto"/>
                        <w:right w:val="none" w:sz="0" w:space="0" w:color="auto"/>
                      </w:divBdr>
                    </w:div>
                  </w:divsChild>
                </w:div>
                <w:div w:id="1044796891">
                  <w:marLeft w:val="0"/>
                  <w:marRight w:val="0"/>
                  <w:marTop w:val="0"/>
                  <w:marBottom w:val="0"/>
                  <w:divBdr>
                    <w:top w:val="none" w:sz="0" w:space="0" w:color="auto"/>
                    <w:left w:val="none" w:sz="0" w:space="0" w:color="auto"/>
                    <w:bottom w:val="none" w:sz="0" w:space="0" w:color="auto"/>
                    <w:right w:val="none" w:sz="0" w:space="0" w:color="auto"/>
                  </w:divBdr>
                  <w:divsChild>
                    <w:div w:id="760376833">
                      <w:marLeft w:val="0"/>
                      <w:marRight w:val="0"/>
                      <w:marTop w:val="0"/>
                      <w:marBottom w:val="0"/>
                      <w:divBdr>
                        <w:top w:val="none" w:sz="0" w:space="0" w:color="auto"/>
                        <w:left w:val="none" w:sz="0" w:space="0" w:color="auto"/>
                        <w:bottom w:val="none" w:sz="0" w:space="0" w:color="auto"/>
                        <w:right w:val="none" w:sz="0" w:space="0" w:color="auto"/>
                      </w:divBdr>
                    </w:div>
                    <w:div w:id="1094201476">
                      <w:marLeft w:val="0"/>
                      <w:marRight w:val="0"/>
                      <w:marTop w:val="0"/>
                      <w:marBottom w:val="0"/>
                      <w:divBdr>
                        <w:top w:val="none" w:sz="0" w:space="0" w:color="auto"/>
                        <w:left w:val="none" w:sz="0" w:space="0" w:color="auto"/>
                        <w:bottom w:val="none" w:sz="0" w:space="0" w:color="auto"/>
                        <w:right w:val="none" w:sz="0" w:space="0" w:color="auto"/>
                      </w:divBdr>
                    </w:div>
                  </w:divsChild>
                </w:div>
                <w:div w:id="2022780913">
                  <w:marLeft w:val="0"/>
                  <w:marRight w:val="0"/>
                  <w:marTop w:val="0"/>
                  <w:marBottom w:val="0"/>
                  <w:divBdr>
                    <w:top w:val="none" w:sz="0" w:space="0" w:color="auto"/>
                    <w:left w:val="none" w:sz="0" w:space="0" w:color="auto"/>
                    <w:bottom w:val="none" w:sz="0" w:space="0" w:color="auto"/>
                    <w:right w:val="none" w:sz="0" w:space="0" w:color="auto"/>
                  </w:divBdr>
                  <w:divsChild>
                    <w:div w:id="1368719760">
                      <w:marLeft w:val="0"/>
                      <w:marRight w:val="0"/>
                      <w:marTop w:val="0"/>
                      <w:marBottom w:val="0"/>
                      <w:divBdr>
                        <w:top w:val="none" w:sz="0" w:space="0" w:color="auto"/>
                        <w:left w:val="none" w:sz="0" w:space="0" w:color="auto"/>
                        <w:bottom w:val="none" w:sz="0" w:space="0" w:color="auto"/>
                        <w:right w:val="none" w:sz="0" w:space="0" w:color="auto"/>
                      </w:divBdr>
                    </w:div>
                    <w:div w:id="2012952203">
                      <w:marLeft w:val="0"/>
                      <w:marRight w:val="0"/>
                      <w:marTop w:val="0"/>
                      <w:marBottom w:val="0"/>
                      <w:divBdr>
                        <w:top w:val="none" w:sz="0" w:space="0" w:color="auto"/>
                        <w:left w:val="none" w:sz="0" w:space="0" w:color="auto"/>
                        <w:bottom w:val="none" w:sz="0" w:space="0" w:color="auto"/>
                        <w:right w:val="none" w:sz="0" w:space="0" w:color="auto"/>
                      </w:divBdr>
                    </w:div>
                  </w:divsChild>
                </w:div>
                <w:div w:id="577635412">
                  <w:marLeft w:val="0"/>
                  <w:marRight w:val="0"/>
                  <w:marTop w:val="0"/>
                  <w:marBottom w:val="0"/>
                  <w:divBdr>
                    <w:top w:val="none" w:sz="0" w:space="0" w:color="auto"/>
                    <w:left w:val="none" w:sz="0" w:space="0" w:color="auto"/>
                    <w:bottom w:val="none" w:sz="0" w:space="0" w:color="auto"/>
                    <w:right w:val="none" w:sz="0" w:space="0" w:color="auto"/>
                  </w:divBdr>
                  <w:divsChild>
                    <w:div w:id="1400052752">
                      <w:marLeft w:val="0"/>
                      <w:marRight w:val="0"/>
                      <w:marTop w:val="0"/>
                      <w:marBottom w:val="0"/>
                      <w:divBdr>
                        <w:top w:val="none" w:sz="0" w:space="0" w:color="auto"/>
                        <w:left w:val="none" w:sz="0" w:space="0" w:color="auto"/>
                        <w:bottom w:val="none" w:sz="0" w:space="0" w:color="auto"/>
                        <w:right w:val="none" w:sz="0" w:space="0" w:color="auto"/>
                      </w:divBdr>
                    </w:div>
                  </w:divsChild>
                </w:div>
                <w:div w:id="1213495768">
                  <w:marLeft w:val="0"/>
                  <w:marRight w:val="0"/>
                  <w:marTop w:val="0"/>
                  <w:marBottom w:val="0"/>
                  <w:divBdr>
                    <w:top w:val="none" w:sz="0" w:space="0" w:color="auto"/>
                    <w:left w:val="none" w:sz="0" w:space="0" w:color="auto"/>
                    <w:bottom w:val="none" w:sz="0" w:space="0" w:color="auto"/>
                    <w:right w:val="none" w:sz="0" w:space="0" w:color="auto"/>
                  </w:divBdr>
                  <w:divsChild>
                    <w:div w:id="390423431">
                      <w:marLeft w:val="0"/>
                      <w:marRight w:val="0"/>
                      <w:marTop w:val="0"/>
                      <w:marBottom w:val="0"/>
                      <w:divBdr>
                        <w:top w:val="none" w:sz="0" w:space="0" w:color="auto"/>
                        <w:left w:val="none" w:sz="0" w:space="0" w:color="auto"/>
                        <w:bottom w:val="none" w:sz="0" w:space="0" w:color="auto"/>
                        <w:right w:val="none" w:sz="0" w:space="0" w:color="auto"/>
                      </w:divBdr>
                    </w:div>
                    <w:div w:id="1452629534">
                      <w:marLeft w:val="0"/>
                      <w:marRight w:val="0"/>
                      <w:marTop w:val="0"/>
                      <w:marBottom w:val="0"/>
                      <w:divBdr>
                        <w:top w:val="none" w:sz="0" w:space="0" w:color="auto"/>
                        <w:left w:val="none" w:sz="0" w:space="0" w:color="auto"/>
                        <w:bottom w:val="none" w:sz="0" w:space="0" w:color="auto"/>
                        <w:right w:val="none" w:sz="0" w:space="0" w:color="auto"/>
                      </w:divBdr>
                    </w:div>
                  </w:divsChild>
                </w:div>
                <w:div w:id="1294020171">
                  <w:marLeft w:val="0"/>
                  <w:marRight w:val="0"/>
                  <w:marTop w:val="0"/>
                  <w:marBottom w:val="0"/>
                  <w:divBdr>
                    <w:top w:val="none" w:sz="0" w:space="0" w:color="auto"/>
                    <w:left w:val="none" w:sz="0" w:space="0" w:color="auto"/>
                    <w:bottom w:val="none" w:sz="0" w:space="0" w:color="auto"/>
                    <w:right w:val="none" w:sz="0" w:space="0" w:color="auto"/>
                  </w:divBdr>
                  <w:divsChild>
                    <w:div w:id="286356047">
                      <w:marLeft w:val="0"/>
                      <w:marRight w:val="0"/>
                      <w:marTop w:val="0"/>
                      <w:marBottom w:val="0"/>
                      <w:divBdr>
                        <w:top w:val="none" w:sz="0" w:space="0" w:color="auto"/>
                        <w:left w:val="none" w:sz="0" w:space="0" w:color="auto"/>
                        <w:bottom w:val="none" w:sz="0" w:space="0" w:color="auto"/>
                        <w:right w:val="none" w:sz="0" w:space="0" w:color="auto"/>
                      </w:divBdr>
                    </w:div>
                    <w:div w:id="1736931442">
                      <w:marLeft w:val="0"/>
                      <w:marRight w:val="0"/>
                      <w:marTop w:val="0"/>
                      <w:marBottom w:val="0"/>
                      <w:divBdr>
                        <w:top w:val="none" w:sz="0" w:space="0" w:color="auto"/>
                        <w:left w:val="none" w:sz="0" w:space="0" w:color="auto"/>
                        <w:bottom w:val="none" w:sz="0" w:space="0" w:color="auto"/>
                        <w:right w:val="none" w:sz="0" w:space="0" w:color="auto"/>
                      </w:divBdr>
                    </w:div>
                  </w:divsChild>
                </w:div>
                <w:div w:id="236013873">
                  <w:marLeft w:val="0"/>
                  <w:marRight w:val="0"/>
                  <w:marTop w:val="0"/>
                  <w:marBottom w:val="0"/>
                  <w:divBdr>
                    <w:top w:val="none" w:sz="0" w:space="0" w:color="auto"/>
                    <w:left w:val="none" w:sz="0" w:space="0" w:color="auto"/>
                    <w:bottom w:val="none" w:sz="0" w:space="0" w:color="auto"/>
                    <w:right w:val="none" w:sz="0" w:space="0" w:color="auto"/>
                  </w:divBdr>
                  <w:divsChild>
                    <w:div w:id="2122413773">
                      <w:marLeft w:val="0"/>
                      <w:marRight w:val="0"/>
                      <w:marTop w:val="0"/>
                      <w:marBottom w:val="0"/>
                      <w:divBdr>
                        <w:top w:val="none" w:sz="0" w:space="0" w:color="auto"/>
                        <w:left w:val="none" w:sz="0" w:space="0" w:color="auto"/>
                        <w:bottom w:val="none" w:sz="0" w:space="0" w:color="auto"/>
                        <w:right w:val="none" w:sz="0" w:space="0" w:color="auto"/>
                      </w:divBdr>
                    </w:div>
                    <w:div w:id="1003050220">
                      <w:marLeft w:val="0"/>
                      <w:marRight w:val="0"/>
                      <w:marTop w:val="0"/>
                      <w:marBottom w:val="0"/>
                      <w:divBdr>
                        <w:top w:val="none" w:sz="0" w:space="0" w:color="auto"/>
                        <w:left w:val="none" w:sz="0" w:space="0" w:color="auto"/>
                        <w:bottom w:val="none" w:sz="0" w:space="0" w:color="auto"/>
                        <w:right w:val="none" w:sz="0" w:space="0" w:color="auto"/>
                      </w:divBdr>
                    </w:div>
                  </w:divsChild>
                </w:div>
                <w:div w:id="105083636">
                  <w:marLeft w:val="0"/>
                  <w:marRight w:val="0"/>
                  <w:marTop w:val="0"/>
                  <w:marBottom w:val="0"/>
                  <w:divBdr>
                    <w:top w:val="none" w:sz="0" w:space="0" w:color="auto"/>
                    <w:left w:val="none" w:sz="0" w:space="0" w:color="auto"/>
                    <w:bottom w:val="none" w:sz="0" w:space="0" w:color="auto"/>
                    <w:right w:val="none" w:sz="0" w:space="0" w:color="auto"/>
                  </w:divBdr>
                  <w:divsChild>
                    <w:div w:id="118303294">
                      <w:marLeft w:val="0"/>
                      <w:marRight w:val="0"/>
                      <w:marTop w:val="0"/>
                      <w:marBottom w:val="0"/>
                      <w:divBdr>
                        <w:top w:val="none" w:sz="0" w:space="0" w:color="auto"/>
                        <w:left w:val="none" w:sz="0" w:space="0" w:color="auto"/>
                        <w:bottom w:val="none" w:sz="0" w:space="0" w:color="auto"/>
                        <w:right w:val="none" w:sz="0" w:space="0" w:color="auto"/>
                      </w:divBdr>
                    </w:div>
                    <w:div w:id="570047853">
                      <w:marLeft w:val="0"/>
                      <w:marRight w:val="0"/>
                      <w:marTop w:val="0"/>
                      <w:marBottom w:val="0"/>
                      <w:divBdr>
                        <w:top w:val="none" w:sz="0" w:space="0" w:color="auto"/>
                        <w:left w:val="none" w:sz="0" w:space="0" w:color="auto"/>
                        <w:bottom w:val="none" w:sz="0" w:space="0" w:color="auto"/>
                        <w:right w:val="none" w:sz="0" w:space="0" w:color="auto"/>
                      </w:divBdr>
                    </w:div>
                  </w:divsChild>
                </w:div>
                <w:div w:id="134153203">
                  <w:marLeft w:val="0"/>
                  <w:marRight w:val="0"/>
                  <w:marTop w:val="0"/>
                  <w:marBottom w:val="0"/>
                  <w:divBdr>
                    <w:top w:val="none" w:sz="0" w:space="0" w:color="auto"/>
                    <w:left w:val="none" w:sz="0" w:space="0" w:color="auto"/>
                    <w:bottom w:val="none" w:sz="0" w:space="0" w:color="auto"/>
                    <w:right w:val="none" w:sz="0" w:space="0" w:color="auto"/>
                  </w:divBdr>
                  <w:divsChild>
                    <w:div w:id="803158864">
                      <w:marLeft w:val="0"/>
                      <w:marRight w:val="0"/>
                      <w:marTop w:val="0"/>
                      <w:marBottom w:val="0"/>
                      <w:divBdr>
                        <w:top w:val="none" w:sz="0" w:space="0" w:color="auto"/>
                        <w:left w:val="none" w:sz="0" w:space="0" w:color="auto"/>
                        <w:bottom w:val="none" w:sz="0" w:space="0" w:color="auto"/>
                        <w:right w:val="none" w:sz="0" w:space="0" w:color="auto"/>
                      </w:divBdr>
                    </w:div>
                    <w:div w:id="1994136041">
                      <w:marLeft w:val="0"/>
                      <w:marRight w:val="0"/>
                      <w:marTop w:val="0"/>
                      <w:marBottom w:val="0"/>
                      <w:divBdr>
                        <w:top w:val="none" w:sz="0" w:space="0" w:color="auto"/>
                        <w:left w:val="none" w:sz="0" w:space="0" w:color="auto"/>
                        <w:bottom w:val="none" w:sz="0" w:space="0" w:color="auto"/>
                        <w:right w:val="none" w:sz="0" w:space="0" w:color="auto"/>
                      </w:divBdr>
                    </w:div>
                  </w:divsChild>
                </w:div>
                <w:div w:id="202639673">
                  <w:marLeft w:val="0"/>
                  <w:marRight w:val="0"/>
                  <w:marTop w:val="0"/>
                  <w:marBottom w:val="0"/>
                  <w:divBdr>
                    <w:top w:val="none" w:sz="0" w:space="0" w:color="auto"/>
                    <w:left w:val="none" w:sz="0" w:space="0" w:color="auto"/>
                    <w:bottom w:val="none" w:sz="0" w:space="0" w:color="auto"/>
                    <w:right w:val="none" w:sz="0" w:space="0" w:color="auto"/>
                  </w:divBdr>
                  <w:divsChild>
                    <w:div w:id="273245979">
                      <w:marLeft w:val="0"/>
                      <w:marRight w:val="0"/>
                      <w:marTop w:val="0"/>
                      <w:marBottom w:val="0"/>
                      <w:divBdr>
                        <w:top w:val="none" w:sz="0" w:space="0" w:color="auto"/>
                        <w:left w:val="none" w:sz="0" w:space="0" w:color="auto"/>
                        <w:bottom w:val="none" w:sz="0" w:space="0" w:color="auto"/>
                        <w:right w:val="none" w:sz="0" w:space="0" w:color="auto"/>
                      </w:divBdr>
                    </w:div>
                    <w:div w:id="677656263">
                      <w:marLeft w:val="0"/>
                      <w:marRight w:val="0"/>
                      <w:marTop w:val="0"/>
                      <w:marBottom w:val="0"/>
                      <w:divBdr>
                        <w:top w:val="none" w:sz="0" w:space="0" w:color="auto"/>
                        <w:left w:val="none" w:sz="0" w:space="0" w:color="auto"/>
                        <w:bottom w:val="none" w:sz="0" w:space="0" w:color="auto"/>
                        <w:right w:val="none" w:sz="0" w:space="0" w:color="auto"/>
                      </w:divBdr>
                    </w:div>
                  </w:divsChild>
                </w:div>
                <w:div w:id="293559801">
                  <w:marLeft w:val="0"/>
                  <w:marRight w:val="0"/>
                  <w:marTop w:val="0"/>
                  <w:marBottom w:val="0"/>
                  <w:divBdr>
                    <w:top w:val="none" w:sz="0" w:space="0" w:color="auto"/>
                    <w:left w:val="none" w:sz="0" w:space="0" w:color="auto"/>
                    <w:bottom w:val="none" w:sz="0" w:space="0" w:color="auto"/>
                    <w:right w:val="none" w:sz="0" w:space="0" w:color="auto"/>
                  </w:divBdr>
                  <w:divsChild>
                    <w:div w:id="1807235107">
                      <w:marLeft w:val="0"/>
                      <w:marRight w:val="0"/>
                      <w:marTop w:val="0"/>
                      <w:marBottom w:val="0"/>
                      <w:divBdr>
                        <w:top w:val="none" w:sz="0" w:space="0" w:color="auto"/>
                        <w:left w:val="none" w:sz="0" w:space="0" w:color="auto"/>
                        <w:bottom w:val="none" w:sz="0" w:space="0" w:color="auto"/>
                        <w:right w:val="none" w:sz="0" w:space="0" w:color="auto"/>
                      </w:divBdr>
                    </w:div>
                    <w:div w:id="559827286">
                      <w:marLeft w:val="0"/>
                      <w:marRight w:val="0"/>
                      <w:marTop w:val="0"/>
                      <w:marBottom w:val="0"/>
                      <w:divBdr>
                        <w:top w:val="none" w:sz="0" w:space="0" w:color="auto"/>
                        <w:left w:val="none" w:sz="0" w:space="0" w:color="auto"/>
                        <w:bottom w:val="none" w:sz="0" w:space="0" w:color="auto"/>
                        <w:right w:val="none" w:sz="0" w:space="0" w:color="auto"/>
                      </w:divBdr>
                    </w:div>
                  </w:divsChild>
                </w:div>
                <w:div w:id="414516787">
                  <w:marLeft w:val="0"/>
                  <w:marRight w:val="0"/>
                  <w:marTop w:val="0"/>
                  <w:marBottom w:val="0"/>
                  <w:divBdr>
                    <w:top w:val="none" w:sz="0" w:space="0" w:color="auto"/>
                    <w:left w:val="none" w:sz="0" w:space="0" w:color="auto"/>
                    <w:bottom w:val="none" w:sz="0" w:space="0" w:color="auto"/>
                    <w:right w:val="none" w:sz="0" w:space="0" w:color="auto"/>
                  </w:divBdr>
                  <w:divsChild>
                    <w:div w:id="1057046616">
                      <w:marLeft w:val="0"/>
                      <w:marRight w:val="0"/>
                      <w:marTop w:val="0"/>
                      <w:marBottom w:val="0"/>
                      <w:divBdr>
                        <w:top w:val="none" w:sz="0" w:space="0" w:color="auto"/>
                        <w:left w:val="none" w:sz="0" w:space="0" w:color="auto"/>
                        <w:bottom w:val="none" w:sz="0" w:space="0" w:color="auto"/>
                        <w:right w:val="none" w:sz="0" w:space="0" w:color="auto"/>
                      </w:divBdr>
                    </w:div>
                  </w:divsChild>
                </w:div>
                <w:div w:id="1046417845">
                  <w:marLeft w:val="0"/>
                  <w:marRight w:val="0"/>
                  <w:marTop w:val="0"/>
                  <w:marBottom w:val="0"/>
                  <w:divBdr>
                    <w:top w:val="none" w:sz="0" w:space="0" w:color="auto"/>
                    <w:left w:val="none" w:sz="0" w:space="0" w:color="auto"/>
                    <w:bottom w:val="none" w:sz="0" w:space="0" w:color="auto"/>
                    <w:right w:val="none" w:sz="0" w:space="0" w:color="auto"/>
                  </w:divBdr>
                  <w:divsChild>
                    <w:div w:id="1421832154">
                      <w:marLeft w:val="0"/>
                      <w:marRight w:val="0"/>
                      <w:marTop w:val="0"/>
                      <w:marBottom w:val="0"/>
                      <w:divBdr>
                        <w:top w:val="none" w:sz="0" w:space="0" w:color="auto"/>
                        <w:left w:val="none" w:sz="0" w:space="0" w:color="auto"/>
                        <w:bottom w:val="none" w:sz="0" w:space="0" w:color="auto"/>
                        <w:right w:val="none" w:sz="0" w:space="0" w:color="auto"/>
                      </w:divBdr>
                    </w:div>
                    <w:div w:id="933131410">
                      <w:marLeft w:val="0"/>
                      <w:marRight w:val="0"/>
                      <w:marTop w:val="0"/>
                      <w:marBottom w:val="0"/>
                      <w:divBdr>
                        <w:top w:val="none" w:sz="0" w:space="0" w:color="auto"/>
                        <w:left w:val="none" w:sz="0" w:space="0" w:color="auto"/>
                        <w:bottom w:val="none" w:sz="0" w:space="0" w:color="auto"/>
                        <w:right w:val="none" w:sz="0" w:space="0" w:color="auto"/>
                      </w:divBdr>
                    </w:div>
                  </w:divsChild>
                </w:div>
                <w:div w:id="1235553419">
                  <w:marLeft w:val="0"/>
                  <w:marRight w:val="0"/>
                  <w:marTop w:val="0"/>
                  <w:marBottom w:val="0"/>
                  <w:divBdr>
                    <w:top w:val="none" w:sz="0" w:space="0" w:color="auto"/>
                    <w:left w:val="none" w:sz="0" w:space="0" w:color="auto"/>
                    <w:bottom w:val="none" w:sz="0" w:space="0" w:color="auto"/>
                    <w:right w:val="none" w:sz="0" w:space="0" w:color="auto"/>
                  </w:divBdr>
                  <w:divsChild>
                    <w:div w:id="1404377508">
                      <w:marLeft w:val="0"/>
                      <w:marRight w:val="0"/>
                      <w:marTop w:val="0"/>
                      <w:marBottom w:val="0"/>
                      <w:divBdr>
                        <w:top w:val="none" w:sz="0" w:space="0" w:color="auto"/>
                        <w:left w:val="none" w:sz="0" w:space="0" w:color="auto"/>
                        <w:bottom w:val="none" w:sz="0" w:space="0" w:color="auto"/>
                        <w:right w:val="none" w:sz="0" w:space="0" w:color="auto"/>
                      </w:divBdr>
                    </w:div>
                    <w:div w:id="633753137">
                      <w:marLeft w:val="0"/>
                      <w:marRight w:val="0"/>
                      <w:marTop w:val="0"/>
                      <w:marBottom w:val="0"/>
                      <w:divBdr>
                        <w:top w:val="none" w:sz="0" w:space="0" w:color="auto"/>
                        <w:left w:val="none" w:sz="0" w:space="0" w:color="auto"/>
                        <w:bottom w:val="none" w:sz="0" w:space="0" w:color="auto"/>
                        <w:right w:val="none" w:sz="0" w:space="0" w:color="auto"/>
                      </w:divBdr>
                    </w:div>
                  </w:divsChild>
                </w:div>
                <w:div w:id="1387489097">
                  <w:marLeft w:val="0"/>
                  <w:marRight w:val="0"/>
                  <w:marTop w:val="0"/>
                  <w:marBottom w:val="0"/>
                  <w:divBdr>
                    <w:top w:val="none" w:sz="0" w:space="0" w:color="auto"/>
                    <w:left w:val="none" w:sz="0" w:space="0" w:color="auto"/>
                    <w:bottom w:val="none" w:sz="0" w:space="0" w:color="auto"/>
                    <w:right w:val="none" w:sz="0" w:space="0" w:color="auto"/>
                  </w:divBdr>
                  <w:divsChild>
                    <w:div w:id="840436220">
                      <w:marLeft w:val="0"/>
                      <w:marRight w:val="0"/>
                      <w:marTop w:val="0"/>
                      <w:marBottom w:val="0"/>
                      <w:divBdr>
                        <w:top w:val="none" w:sz="0" w:space="0" w:color="auto"/>
                        <w:left w:val="none" w:sz="0" w:space="0" w:color="auto"/>
                        <w:bottom w:val="none" w:sz="0" w:space="0" w:color="auto"/>
                        <w:right w:val="none" w:sz="0" w:space="0" w:color="auto"/>
                      </w:divBdr>
                    </w:div>
                    <w:div w:id="168716341">
                      <w:marLeft w:val="0"/>
                      <w:marRight w:val="0"/>
                      <w:marTop w:val="0"/>
                      <w:marBottom w:val="0"/>
                      <w:divBdr>
                        <w:top w:val="none" w:sz="0" w:space="0" w:color="auto"/>
                        <w:left w:val="none" w:sz="0" w:space="0" w:color="auto"/>
                        <w:bottom w:val="none" w:sz="0" w:space="0" w:color="auto"/>
                        <w:right w:val="none" w:sz="0" w:space="0" w:color="auto"/>
                      </w:divBdr>
                    </w:div>
                  </w:divsChild>
                </w:div>
                <w:div w:id="839810771">
                  <w:marLeft w:val="0"/>
                  <w:marRight w:val="0"/>
                  <w:marTop w:val="0"/>
                  <w:marBottom w:val="0"/>
                  <w:divBdr>
                    <w:top w:val="none" w:sz="0" w:space="0" w:color="auto"/>
                    <w:left w:val="none" w:sz="0" w:space="0" w:color="auto"/>
                    <w:bottom w:val="none" w:sz="0" w:space="0" w:color="auto"/>
                    <w:right w:val="none" w:sz="0" w:space="0" w:color="auto"/>
                  </w:divBdr>
                  <w:divsChild>
                    <w:div w:id="162285348">
                      <w:marLeft w:val="0"/>
                      <w:marRight w:val="0"/>
                      <w:marTop w:val="0"/>
                      <w:marBottom w:val="0"/>
                      <w:divBdr>
                        <w:top w:val="none" w:sz="0" w:space="0" w:color="auto"/>
                        <w:left w:val="none" w:sz="0" w:space="0" w:color="auto"/>
                        <w:bottom w:val="none" w:sz="0" w:space="0" w:color="auto"/>
                        <w:right w:val="none" w:sz="0" w:space="0" w:color="auto"/>
                      </w:divBdr>
                    </w:div>
                    <w:div w:id="1520242407">
                      <w:marLeft w:val="0"/>
                      <w:marRight w:val="0"/>
                      <w:marTop w:val="0"/>
                      <w:marBottom w:val="0"/>
                      <w:divBdr>
                        <w:top w:val="none" w:sz="0" w:space="0" w:color="auto"/>
                        <w:left w:val="none" w:sz="0" w:space="0" w:color="auto"/>
                        <w:bottom w:val="none" w:sz="0" w:space="0" w:color="auto"/>
                        <w:right w:val="none" w:sz="0" w:space="0" w:color="auto"/>
                      </w:divBdr>
                    </w:div>
                  </w:divsChild>
                </w:div>
                <w:div w:id="295793983">
                  <w:marLeft w:val="0"/>
                  <w:marRight w:val="0"/>
                  <w:marTop w:val="0"/>
                  <w:marBottom w:val="0"/>
                  <w:divBdr>
                    <w:top w:val="none" w:sz="0" w:space="0" w:color="auto"/>
                    <w:left w:val="none" w:sz="0" w:space="0" w:color="auto"/>
                    <w:bottom w:val="none" w:sz="0" w:space="0" w:color="auto"/>
                    <w:right w:val="none" w:sz="0" w:space="0" w:color="auto"/>
                  </w:divBdr>
                  <w:divsChild>
                    <w:div w:id="532040759">
                      <w:marLeft w:val="0"/>
                      <w:marRight w:val="0"/>
                      <w:marTop w:val="0"/>
                      <w:marBottom w:val="0"/>
                      <w:divBdr>
                        <w:top w:val="none" w:sz="0" w:space="0" w:color="auto"/>
                        <w:left w:val="none" w:sz="0" w:space="0" w:color="auto"/>
                        <w:bottom w:val="none" w:sz="0" w:space="0" w:color="auto"/>
                        <w:right w:val="none" w:sz="0" w:space="0" w:color="auto"/>
                      </w:divBdr>
                    </w:div>
                    <w:div w:id="1725637805">
                      <w:marLeft w:val="0"/>
                      <w:marRight w:val="0"/>
                      <w:marTop w:val="0"/>
                      <w:marBottom w:val="0"/>
                      <w:divBdr>
                        <w:top w:val="none" w:sz="0" w:space="0" w:color="auto"/>
                        <w:left w:val="none" w:sz="0" w:space="0" w:color="auto"/>
                        <w:bottom w:val="none" w:sz="0" w:space="0" w:color="auto"/>
                        <w:right w:val="none" w:sz="0" w:space="0" w:color="auto"/>
                      </w:divBdr>
                    </w:div>
                  </w:divsChild>
                </w:div>
                <w:div w:id="2130471485">
                  <w:marLeft w:val="0"/>
                  <w:marRight w:val="0"/>
                  <w:marTop w:val="0"/>
                  <w:marBottom w:val="0"/>
                  <w:divBdr>
                    <w:top w:val="none" w:sz="0" w:space="0" w:color="auto"/>
                    <w:left w:val="none" w:sz="0" w:space="0" w:color="auto"/>
                    <w:bottom w:val="none" w:sz="0" w:space="0" w:color="auto"/>
                    <w:right w:val="none" w:sz="0" w:space="0" w:color="auto"/>
                  </w:divBdr>
                  <w:divsChild>
                    <w:div w:id="736900789">
                      <w:marLeft w:val="0"/>
                      <w:marRight w:val="0"/>
                      <w:marTop w:val="0"/>
                      <w:marBottom w:val="0"/>
                      <w:divBdr>
                        <w:top w:val="none" w:sz="0" w:space="0" w:color="auto"/>
                        <w:left w:val="none" w:sz="0" w:space="0" w:color="auto"/>
                        <w:bottom w:val="none" w:sz="0" w:space="0" w:color="auto"/>
                        <w:right w:val="none" w:sz="0" w:space="0" w:color="auto"/>
                      </w:divBdr>
                    </w:div>
                    <w:div w:id="1169255335">
                      <w:marLeft w:val="0"/>
                      <w:marRight w:val="0"/>
                      <w:marTop w:val="0"/>
                      <w:marBottom w:val="0"/>
                      <w:divBdr>
                        <w:top w:val="none" w:sz="0" w:space="0" w:color="auto"/>
                        <w:left w:val="none" w:sz="0" w:space="0" w:color="auto"/>
                        <w:bottom w:val="none" w:sz="0" w:space="0" w:color="auto"/>
                        <w:right w:val="none" w:sz="0" w:space="0" w:color="auto"/>
                      </w:divBdr>
                    </w:div>
                  </w:divsChild>
                </w:div>
                <w:div w:id="783960144">
                  <w:marLeft w:val="0"/>
                  <w:marRight w:val="0"/>
                  <w:marTop w:val="0"/>
                  <w:marBottom w:val="0"/>
                  <w:divBdr>
                    <w:top w:val="none" w:sz="0" w:space="0" w:color="auto"/>
                    <w:left w:val="none" w:sz="0" w:space="0" w:color="auto"/>
                    <w:bottom w:val="none" w:sz="0" w:space="0" w:color="auto"/>
                    <w:right w:val="none" w:sz="0" w:space="0" w:color="auto"/>
                  </w:divBdr>
                  <w:divsChild>
                    <w:div w:id="1220551880">
                      <w:marLeft w:val="0"/>
                      <w:marRight w:val="0"/>
                      <w:marTop w:val="0"/>
                      <w:marBottom w:val="0"/>
                      <w:divBdr>
                        <w:top w:val="none" w:sz="0" w:space="0" w:color="auto"/>
                        <w:left w:val="none" w:sz="0" w:space="0" w:color="auto"/>
                        <w:bottom w:val="none" w:sz="0" w:space="0" w:color="auto"/>
                        <w:right w:val="none" w:sz="0" w:space="0" w:color="auto"/>
                      </w:divBdr>
                    </w:div>
                  </w:divsChild>
                </w:div>
                <w:div w:id="2093890530">
                  <w:marLeft w:val="0"/>
                  <w:marRight w:val="0"/>
                  <w:marTop w:val="0"/>
                  <w:marBottom w:val="0"/>
                  <w:divBdr>
                    <w:top w:val="none" w:sz="0" w:space="0" w:color="auto"/>
                    <w:left w:val="none" w:sz="0" w:space="0" w:color="auto"/>
                    <w:bottom w:val="none" w:sz="0" w:space="0" w:color="auto"/>
                    <w:right w:val="none" w:sz="0" w:space="0" w:color="auto"/>
                  </w:divBdr>
                  <w:divsChild>
                    <w:div w:id="871848560">
                      <w:marLeft w:val="0"/>
                      <w:marRight w:val="0"/>
                      <w:marTop w:val="0"/>
                      <w:marBottom w:val="0"/>
                      <w:divBdr>
                        <w:top w:val="none" w:sz="0" w:space="0" w:color="auto"/>
                        <w:left w:val="none" w:sz="0" w:space="0" w:color="auto"/>
                        <w:bottom w:val="none" w:sz="0" w:space="0" w:color="auto"/>
                        <w:right w:val="none" w:sz="0" w:space="0" w:color="auto"/>
                      </w:divBdr>
                    </w:div>
                    <w:div w:id="743844947">
                      <w:marLeft w:val="0"/>
                      <w:marRight w:val="0"/>
                      <w:marTop w:val="0"/>
                      <w:marBottom w:val="0"/>
                      <w:divBdr>
                        <w:top w:val="none" w:sz="0" w:space="0" w:color="auto"/>
                        <w:left w:val="none" w:sz="0" w:space="0" w:color="auto"/>
                        <w:bottom w:val="none" w:sz="0" w:space="0" w:color="auto"/>
                        <w:right w:val="none" w:sz="0" w:space="0" w:color="auto"/>
                      </w:divBdr>
                    </w:div>
                  </w:divsChild>
                </w:div>
                <w:div w:id="948969865">
                  <w:marLeft w:val="0"/>
                  <w:marRight w:val="0"/>
                  <w:marTop w:val="0"/>
                  <w:marBottom w:val="0"/>
                  <w:divBdr>
                    <w:top w:val="none" w:sz="0" w:space="0" w:color="auto"/>
                    <w:left w:val="none" w:sz="0" w:space="0" w:color="auto"/>
                    <w:bottom w:val="none" w:sz="0" w:space="0" w:color="auto"/>
                    <w:right w:val="none" w:sz="0" w:space="0" w:color="auto"/>
                  </w:divBdr>
                  <w:divsChild>
                    <w:div w:id="1607733324">
                      <w:marLeft w:val="0"/>
                      <w:marRight w:val="0"/>
                      <w:marTop w:val="0"/>
                      <w:marBottom w:val="0"/>
                      <w:divBdr>
                        <w:top w:val="none" w:sz="0" w:space="0" w:color="auto"/>
                        <w:left w:val="none" w:sz="0" w:space="0" w:color="auto"/>
                        <w:bottom w:val="none" w:sz="0" w:space="0" w:color="auto"/>
                        <w:right w:val="none" w:sz="0" w:space="0" w:color="auto"/>
                      </w:divBdr>
                    </w:div>
                  </w:divsChild>
                </w:div>
                <w:div w:id="257100925">
                  <w:marLeft w:val="0"/>
                  <w:marRight w:val="0"/>
                  <w:marTop w:val="0"/>
                  <w:marBottom w:val="0"/>
                  <w:divBdr>
                    <w:top w:val="none" w:sz="0" w:space="0" w:color="auto"/>
                    <w:left w:val="none" w:sz="0" w:space="0" w:color="auto"/>
                    <w:bottom w:val="none" w:sz="0" w:space="0" w:color="auto"/>
                    <w:right w:val="none" w:sz="0" w:space="0" w:color="auto"/>
                  </w:divBdr>
                  <w:divsChild>
                    <w:div w:id="463621623">
                      <w:marLeft w:val="0"/>
                      <w:marRight w:val="0"/>
                      <w:marTop w:val="0"/>
                      <w:marBottom w:val="0"/>
                      <w:divBdr>
                        <w:top w:val="none" w:sz="0" w:space="0" w:color="auto"/>
                        <w:left w:val="none" w:sz="0" w:space="0" w:color="auto"/>
                        <w:bottom w:val="none" w:sz="0" w:space="0" w:color="auto"/>
                        <w:right w:val="none" w:sz="0" w:space="0" w:color="auto"/>
                      </w:divBdr>
                    </w:div>
                    <w:div w:id="284655031">
                      <w:marLeft w:val="0"/>
                      <w:marRight w:val="0"/>
                      <w:marTop w:val="0"/>
                      <w:marBottom w:val="0"/>
                      <w:divBdr>
                        <w:top w:val="none" w:sz="0" w:space="0" w:color="auto"/>
                        <w:left w:val="none" w:sz="0" w:space="0" w:color="auto"/>
                        <w:bottom w:val="none" w:sz="0" w:space="0" w:color="auto"/>
                        <w:right w:val="none" w:sz="0" w:space="0" w:color="auto"/>
                      </w:divBdr>
                    </w:div>
                  </w:divsChild>
                </w:div>
                <w:div w:id="199055486">
                  <w:marLeft w:val="0"/>
                  <w:marRight w:val="0"/>
                  <w:marTop w:val="0"/>
                  <w:marBottom w:val="0"/>
                  <w:divBdr>
                    <w:top w:val="none" w:sz="0" w:space="0" w:color="auto"/>
                    <w:left w:val="none" w:sz="0" w:space="0" w:color="auto"/>
                    <w:bottom w:val="none" w:sz="0" w:space="0" w:color="auto"/>
                    <w:right w:val="none" w:sz="0" w:space="0" w:color="auto"/>
                  </w:divBdr>
                  <w:divsChild>
                    <w:div w:id="653140864">
                      <w:marLeft w:val="0"/>
                      <w:marRight w:val="0"/>
                      <w:marTop w:val="0"/>
                      <w:marBottom w:val="0"/>
                      <w:divBdr>
                        <w:top w:val="none" w:sz="0" w:space="0" w:color="auto"/>
                        <w:left w:val="none" w:sz="0" w:space="0" w:color="auto"/>
                        <w:bottom w:val="none" w:sz="0" w:space="0" w:color="auto"/>
                        <w:right w:val="none" w:sz="0" w:space="0" w:color="auto"/>
                      </w:divBdr>
                    </w:div>
                    <w:div w:id="2096628239">
                      <w:marLeft w:val="0"/>
                      <w:marRight w:val="0"/>
                      <w:marTop w:val="0"/>
                      <w:marBottom w:val="0"/>
                      <w:divBdr>
                        <w:top w:val="none" w:sz="0" w:space="0" w:color="auto"/>
                        <w:left w:val="none" w:sz="0" w:space="0" w:color="auto"/>
                        <w:bottom w:val="none" w:sz="0" w:space="0" w:color="auto"/>
                        <w:right w:val="none" w:sz="0" w:space="0" w:color="auto"/>
                      </w:divBdr>
                    </w:div>
                  </w:divsChild>
                </w:div>
                <w:div w:id="418866004">
                  <w:marLeft w:val="0"/>
                  <w:marRight w:val="0"/>
                  <w:marTop w:val="0"/>
                  <w:marBottom w:val="0"/>
                  <w:divBdr>
                    <w:top w:val="none" w:sz="0" w:space="0" w:color="auto"/>
                    <w:left w:val="none" w:sz="0" w:space="0" w:color="auto"/>
                    <w:bottom w:val="none" w:sz="0" w:space="0" w:color="auto"/>
                    <w:right w:val="none" w:sz="0" w:space="0" w:color="auto"/>
                  </w:divBdr>
                  <w:divsChild>
                    <w:div w:id="193344764">
                      <w:marLeft w:val="0"/>
                      <w:marRight w:val="0"/>
                      <w:marTop w:val="0"/>
                      <w:marBottom w:val="0"/>
                      <w:divBdr>
                        <w:top w:val="none" w:sz="0" w:space="0" w:color="auto"/>
                        <w:left w:val="none" w:sz="0" w:space="0" w:color="auto"/>
                        <w:bottom w:val="none" w:sz="0" w:space="0" w:color="auto"/>
                        <w:right w:val="none" w:sz="0" w:space="0" w:color="auto"/>
                      </w:divBdr>
                    </w:div>
                    <w:div w:id="1013187321">
                      <w:marLeft w:val="0"/>
                      <w:marRight w:val="0"/>
                      <w:marTop w:val="0"/>
                      <w:marBottom w:val="0"/>
                      <w:divBdr>
                        <w:top w:val="none" w:sz="0" w:space="0" w:color="auto"/>
                        <w:left w:val="none" w:sz="0" w:space="0" w:color="auto"/>
                        <w:bottom w:val="none" w:sz="0" w:space="0" w:color="auto"/>
                        <w:right w:val="none" w:sz="0" w:space="0" w:color="auto"/>
                      </w:divBdr>
                    </w:div>
                  </w:divsChild>
                </w:div>
                <w:div w:id="1914582942">
                  <w:marLeft w:val="0"/>
                  <w:marRight w:val="0"/>
                  <w:marTop w:val="0"/>
                  <w:marBottom w:val="0"/>
                  <w:divBdr>
                    <w:top w:val="none" w:sz="0" w:space="0" w:color="auto"/>
                    <w:left w:val="none" w:sz="0" w:space="0" w:color="auto"/>
                    <w:bottom w:val="none" w:sz="0" w:space="0" w:color="auto"/>
                    <w:right w:val="none" w:sz="0" w:space="0" w:color="auto"/>
                  </w:divBdr>
                  <w:divsChild>
                    <w:div w:id="580410341">
                      <w:marLeft w:val="0"/>
                      <w:marRight w:val="0"/>
                      <w:marTop w:val="0"/>
                      <w:marBottom w:val="0"/>
                      <w:divBdr>
                        <w:top w:val="none" w:sz="0" w:space="0" w:color="auto"/>
                        <w:left w:val="none" w:sz="0" w:space="0" w:color="auto"/>
                        <w:bottom w:val="none" w:sz="0" w:space="0" w:color="auto"/>
                        <w:right w:val="none" w:sz="0" w:space="0" w:color="auto"/>
                      </w:divBdr>
                    </w:div>
                    <w:div w:id="72625185">
                      <w:marLeft w:val="0"/>
                      <w:marRight w:val="0"/>
                      <w:marTop w:val="0"/>
                      <w:marBottom w:val="0"/>
                      <w:divBdr>
                        <w:top w:val="none" w:sz="0" w:space="0" w:color="auto"/>
                        <w:left w:val="none" w:sz="0" w:space="0" w:color="auto"/>
                        <w:bottom w:val="none" w:sz="0" w:space="0" w:color="auto"/>
                        <w:right w:val="none" w:sz="0" w:space="0" w:color="auto"/>
                      </w:divBdr>
                    </w:div>
                  </w:divsChild>
                </w:div>
                <w:div w:id="512306668">
                  <w:marLeft w:val="0"/>
                  <w:marRight w:val="0"/>
                  <w:marTop w:val="0"/>
                  <w:marBottom w:val="0"/>
                  <w:divBdr>
                    <w:top w:val="none" w:sz="0" w:space="0" w:color="auto"/>
                    <w:left w:val="none" w:sz="0" w:space="0" w:color="auto"/>
                    <w:bottom w:val="none" w:sz="0" w:space="0" w:color="auto"/>
                    <w:right w:val="none" w:sz="0" w:space="0" w:color="auto"/>
                  </w:divBdr>
                  <w:divsChild>
                    <w:div w:id="1085764230">
                      <w:marLeft w:val="0"/>
                      <w:marRight w:val="0"/>
                      <w:marTop w:val="0"/>
                      <w:marBottom w:val="0"/>
                      <w:divBdr>
                        <w:top w:val="none" w:sz="0" w:space="0" w:color="auto"/>
                        <w:left w:val="none" w:sz="0" w:space="0" w:color="auto"/>
                        <w:bottom w:val="none" w:sz="0" w:space="0" w:color="auto"/>
                        <w:right w:val="none" w:sz="0" w:space="0" w:color="auto"/>
                      </w:divBdr>
                    </w:div>
                  </w:divsChild>
                </w:div>
                <w:div w:id="568660616">
                  <w:marLeft w:val="0"/>
                  <w:marRight w:val="0"/>
                  <w:marTop w:val="0"/>
                  <w:marBottom w:val="0"/>
                  <w:divBdr>
                    <w:top w:val="none" w:sz="0" w:space="0" w:color="auto"/>
                    <w:left w:val="none" w:sz="0" w:space="0" w:color="auto"/>
                    <w:bottom w:val="none" w:sz="0" w:space="0" w:color="auto"/>
                    <w:right w:val="none" w:sz="0" w:space="0" w:color="auto"/>
                  </w:divBdr>
                  <w:divsChild>
                    <w:div w:id="1352603698">
                      <w:marLeft w:val="0"/>
                      <w:marRight w:val="0"/>
                      <w:marTop w:val="0"/>
                      <w:marBottom w:val="0"/>
                      <w:divBdr>
                        <w:top w:val="none" w:sz="0" w:space="0" w:color="auto"/>
                        <w:left w:val="none" w:sz="0" w:space="0" w:color="auto"/>
                        <w:bottom w:val="none" w:sz="0" w:space="0" w:color="auto"/>
                        <w:right w:val="none" w:sz="0" w:space="0" w:color="auto"/>
                      </w:divBdr>
                    </w:div>
                    <w:div w:id="1325476821">
                      <w:marLeft w:val="0"/>
                      <w:marRight w:val="0"/>
                      <w:marTop w:val="0"/>
                      <w:marBottom w:val="0"/>
                      <w:divBdr>
                        <w:top w:val="none" w:sz="0" w:space="0" w:color="auto"/>
                        <w:left w:val="none" w:sz="0" w:space="0" w:color="auto"/>
                        <w:bottom w:val="none" w:sz="0" w:space="0" w:color="auto"/>
                        <w:right w:val="none" w:sz="0" w:space="0" w:color="auto"/>
                      </w:divBdr>
                    </w:div>
                  </w:divsChild>
                </w:div>
                <w:div w:id="563371383">
                  <w:marLeft w:val="0"/>
                  <w:marRight w:val="0"/>
                  <w:marTop w:val="0"/>
                  <w:marBottom w:val="0"/>
                  <w:divBdr>
                    <w:top w:val="none" w:sz="0" w:space="0" w:color="auto"/>
                    <w:left w:val="none" w:sz="0" w:space="0" w:color="auto"/>
                    <w:bottom w:val="none" w:sz="0" w:space="0" w:color="auto"/>
                    <w:right w:val="none" w:sz="0" w:space="0" w:color="auto"/>
                  </w:divBdr>
                  <w:divsChild>
                    <w:div w:id="1873497145">
                      <w:marLeft w:val="0"/>
                      <w:marRight w:val="0"/>
                      <w:marTop w:val="0"/>
                      <w:marBottom w:val="0"/>
                      <w:divBdr>
                        <w:top w:val="none" w:sz="0" w:space="0" w:color="auto"/>
                        <w:left w:val="none" w:sz="0" w:space="0" w:color="auto"/>
                        <w:bottom w:val="none" w:sz="0" w:space="0" w:color="auto"/>
                        <w:right w:val="none" w:sz="0" w:space="0" w:color="auto"/>
                      </w:divBdr>
                    </w:div>
                    <w:div w:id="879786167">
                      <w:marLeft w:val="0"/>
                      <w:marRight w:val="0"/>
                      <w:marTop w:val="0"/>
                      <w:marBottom w:val="0"/>
                      <w:divBdr>
                        <w:top w:val="none" w:sz="0" w:space="0" w:color="auto"/>
                        <w:left w:val="none" w:sz="0" w:space="0" w:color="auto"/>
                        <w:bottom w:val="none" w:sz="0" w:space="0" w:color="auto"/>
                        <w:right w:val="none" w:sz="0" w:space="0" w:color="auto"/>
                      </w:divBdr>
                    </w:div>
                  </w:divsChild>
                </w:div>
                <w:div w:id="1082019896">
                  <w:marLeft w:val="0"/>
                  <w:marRight w:val="0"/>
                  <w:marTop w:val="0"/>
                  <w:marBottom w:val="0"/>
                  <w:divBdr>
                    <w:top w:val="none" w:sz="0" w:space="0" w:color="auto"/>
                    <w:left w:val="none" w:sz="0" w:space="0" w:color="auto"/>
                    <w:bottom w:val="none" w:sz="0" w:space="0" w:color="auto"/>
                    <w:right w:val="none" w:sz="0" w:space="0" w:color="auto"/>
                  </w:divBdr>
                  <w:divsChild>
                    <w:div w:id="882252802">
                      <w:marLeft w:val="0"/>
                      <w:marRight w:val="0"/>
                      <w:marTop w:val="0"/>
                      <w:marBottom w:val="0"/>
                      <w:divBdr>
                        <w:top w:val="none" w:sz="0" w:space="0" w:color="auto"/>
                        <w:left w:val="none" w:sz="0" w:space="0" w:color="auto"/>
                        <w:bottom w:val="none" w:sz="0" w:space="0" w:color="auto"/>
                        <w:right w:val="none" w:sz="0" w:space="0" w:color="auto"/>
                      </w:divBdr>
                    </w:div>
                    <w:div w:id="63844977">
                      <w:marLeft w:val="0"/>
                      <w:marRight w:val="0"/>
                      <w:marTop w:val="0"/>
                      <w:marBottom w:val="0"/>
                      <w:divBdr>
                        <w:top w:val="none" w:sz="0" w:space="0" w:color="auto"/>
                        <w:left w:val="none" w:sz="0" w:space="0" w:color="auto"/>
                        <w:bottom w:val="none" w:sz="0" w:space="0" w:color="auto"/>
                        <w:right w:val="none" w:sz="0" w:space="0" w:color="auto"/>
                      </w:divBdr>
                    </w:div>
                  </w:divsChild>
                </w:div>
                <w:div w:id="746880928">
                  <w:marLeft w:val="0"/>
                  <w:marRight w:val="0"/>
                  <w:marTop w:val="0"/>
                  <w:marBottom w:val="0"/>
                  <w:divBdr>
                    <w:top w:val="none" w:sz="0" w:space="0" w:color="auto"/>
                    <w:left w:val="none" w:sz="0" w:space="0" w:color="auto"/>
                    <w:bottom w:val="none" w:sz="0" w:space="0" w:color="auto"/>
                    <w:right w:val="none" w:sz="0" w:space="0" w:color="auto"/>
                  </w:divBdr>
                  <w:divsChild>
                    <w:div w:id="424351621">
                      <w:marLeft w:val="0"/>
                      <w:marRight w:val="0"/>
                      <w:marTop w:val="0"/>
                      <w:marBottom w:val="0"/>
                      <w:divBdr>
                        <w:top w:val="none" w:sz="0" w:space="0" w:color="auto"/>
                        <w:left w:val="none" w:sz="0" w:space="0" w:color="auto"/>
                        <w:bottom w:val="none" w:sz="0" w:space="0" w:color="auto"/>
                        <w:right w:val="none" w:sz="0" w:space="0" w:color="auto"/>
                      </w:divBdr>
                    </w:div>
                    <w:div w:id="1790737137">
                      <w:marLeft w:val="0"/>
                      <w:marRight w:val="0"/>
                      <w:marTop w:val="0"/>
                      <w:marBottom w:val="0"/>
                      <w:divBdr>
                        <w:top w:val="none" w:sz="0" w:space="0" w:color="auto"/>
                        <w:left w:val="none" w:sz="0" w:space="0" w:color="auto"/>
                        <w:bottom w:val="none" w:sz="0" w:space="0" w:color="auto"/>
                        <w:right w:val="none" w:sz="0" w:space="0" w:color="auto"/>
                      </w:divBdr>
                    </w:div>
                  </w:divsChild>
                </w:div>
                <w:div w:id="1095444954">
                  <w:marLeft w:val="0"/>
                  <w:marRight w:val="0"/>
                  <w:marTop w:val="0"/>
                  <w:marBottom w:val="0"/>
                  <w:divBdr>
                    <w:top w:val="none" w:sz="0" w:space="0" w:color="auto"/>
                    <w:left w:val="none" w:sz="0" w:space="0" w:color="auto"/>
                    <w:bottom w:val="none" w:sz="0" w:space="0" w:color="auto"/>
                    <w:right w:val="none" w:sz="0" w:space="0" w:color="auto"/>
                  </w:divBdr>
                  <w:divsChild>
                    <w:div w:id="1379283596">
                      <w:marLeft w:val="0"/>
                      <w:marRight w:val="0"/>
                      <w:marTop w:val="0"/>
                      <w:marBottom w:val="0"/>
                      <w:divBdr>
                        <w:top w:val="none" w:sz="0" w:space="0" w:color="auto"/>
                        <w:left w:val="none" w:sz="0" w:space="0" w:color="auto"/>
                        <w:bottom w:val="none" w:sz="0" w:space="0" w:color="auto"/>
                        <w:right w:val="none" w:sz="0" w:space="0" w:color="auto"/>
                      </w:divBdr>
                    </w:div>
                    <w:div w:id="946736524">
                      <w:marLeft w:val="0"/>
                      <w:marRight w:val="0"/>
                      <w:marTop w:val="0"/>
                      <w:marBottom w:val="0"/>
                      <w:divBdr>
                        <w:top w:val="none" w:sz="0" w:space="0" w:color="auto"/>
                        <w:left w:val="none" w:sz="0" w:space="0" w:color="auto"/>
                        <w:bottom w:val="none" w:sz="0" w:space="0" w:color="auto"/>
                        <w:right w:val="none" w:sz="0" w:space="0" w:color="auto"/>
                      </w:divBdr>
                    </w:div>
                  </w:divsChild>
                </w:div>
                <w:div w:id="1254431256">
                  <w:marLeft w:val="0"/>
                  <w:marRight w:val="0"/>
                  <w:marTop w:val="0"/>
                  <w:marBottom w:val="0"/>
                  <w:divBdr>
                    <w:top w:val="none" w:sz="0" w:space="0" w:color="auto"/>
                    <w:left w:val="none" w:sz="0" w:space="0" w:color="auto"/>
                    <w:bottom w:val="none" w:sz="0" w:space="0" w:color="auto"/>
                    <w:right w:val="none" w:sz="0" w:space="0" w:color="auto"/>
                  </w:divBdr>
                  <w:divsChild>
                    <w:div w:id="688876643">
                      <w:marLeft w:val="0"/>
                      <w:marRight w:val="0"/>
                      <w:marTop w:val="0"/>
                      <w:marBottom w:val="0"/>
                      <w:divBdr>
                        <w:top w:val="none" w:sz="0" w:space="0" w:color="auto"/>
                        <w:left w:val="none" w:sz="0" w:space="0" w:color="auto"/>
                        <w:bottom w:val="none" w:sz="0" w:space="0" w:color="auto"/>
                        <w:right w:val="none" w:sz="0" w:space="0" w:color="auto"/>
                      </w:divBdr>
                    </w:div>
                  </w:divsChild>
                </w:div>
                <w:div w:id="1023748554">
                  <w:marLeft w:val="0"/>
                  <w:marRight w:val="0"/>
                  <w:marTop w:val="0"/>
                  <w:marBottom w:val="0"/>
                  <w:divBdr>
                    <w:top w:val="none" w:sz="0" w:space="0" w:color="auto"/>
                    <w:left w:val="none" w:sz="0" w:space="0" w:color="auto"/>
                    <w:bottom w:val="none" w:sz="0" w:space="0" w:color="auto"/>
                    <w:right w:val="none" w:sz="0" w:space="0" w:color="auto"/>
                  </w:divBdr>
                  <w:divsChild>
                    <w:div w:id="649944021">
                      <w:marLeft w:val="0"/>
                      <w:marRight w:val="0"/>
                      <w:marTop w:val="0"/>
                      <w:marBottom w:val="0"/>
                      <w:divBdr>
                        <w:top w:val="none" w:sz="0" w:space="0" w:color="auto"/>
                        <w:left w:val="none" w:sz="0" w:space="0" w:color="auto"/>
                        <w:bottom w:val="none" w:sz="0" w:space="0" w:color="auto"/>
                        <w:right w:val="none" w:sz="0" w:space="0" w:color="auto"/>
                      </w:divBdr>
                    </w:div>
                    <w:div w:id="517738288">
                      <w:marLeft w:val="0"/>
                      <w:marRight w:val="0"/>
                      <w:marTop w:val="0"/>
                      <w:marBottom w:val="0"/>
                      <w:divBdr>
                        <w:top w:val="none" w:sz="0" w:space="0" w:color="auto"/>
                        <w:left w:val="none" w:sz="0" w:space="0" w:color="auto"/>
                        <w:bottom w:val="none" w:sz="0" w:space="0" w:color="auto"/>
                        <w:right w:val="none" w:sz="0" w:space="0" w:color="auto"/>
                      </w:divBdr>
                    </w:div>
                  </w:divsChild>
                </w:div>
                <w:div w:id="452138342">
                  <w:marLeft w:val="0"/>
                  <w:marRight w:val="0"/>
                  <w:marTop w:val="0"/>
                  <w:marBottom w:val="0"/>
                  <w:divBdr>
                    <w:top w:val="none" w:sz="0" w:space="0" w:color="auto"/>
                    <w:left w:val="none" w:sz="0" w:space="0" w:color="auto"/>
                    <w:bottom w:val="none" w:sz="0" w:space="0" w:color="auto"/>
                    <w:right w:val="none" w:sz="0" w:space="0" w:color="auto"/>
                  </w:divBdr>
                  <w:divsChild>
                    <w:div w:id="753548127">
                      <w:marLeft w:val="0"/>
                      <w:marRight w:val="0"/>
                      <w:marTop w:val="0"/>
                      <w:marBottom w:val="0"/>
                      <w:divBdr>
                        <w:top w:val="none" w:sz="0" w:space="0" w:color="auto"/>
                        <w:left w:val="none" w:sz="0" w:space="0" w:color="auto"/>
                        <w:bottom w:val="none" w:sz="0" w:space="0" w:color="auto"/>
                        <w:right w:val="none" w:sz="0" w:space="0" w:color="auto"/>
                      </w:divBdr>
                    </w:div>
                    <w:div w:id="13070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7458">
              <w:marLeft w:val="0"/>
              <w:marRight w:val="0"/>
              <w:marTop w:val="0"/>
              <w:marBottom w:val="0"/>
              <w:divBdr>
                <w:top w:val="none" w:sz="0" w:space="0" w:color="auto"/>
                <w:left w:val="none" w:sz="0" w:space="0" w:color="auto"/>
                <w:bottom w:val="none" w:sz="0" w:space="0" w:color="auto"/>
                <w:right w:val="none" w:sz="0" w:space="0" w:color="auto"/>
              </w:divBdr>
              <w:divsChild>
                <w:div w:id="1148864118">
                  <w:marLeft w:val="0"/>
                  <w:marRight w:val="0"/>
                  <w:marTop w:val="0"/>
                  <w:marBottom w:val="0"/>
                  <w:divBdr>
                    <w:top w:val="none" w:sz="0" w:space="0" w:color="auto"/>
                    <w:left w:val="none" w:sz="0" w:space="0" w:color="auto"/>
                    <w:bottom w:val="none" w:sz="0" w:space="0" w:color="auto"/>
                    <w:right w:val="none" w:sz="0" w:space="0" w:color="auto"/>
                  </w:divBdr>
                  <w:divsChild>
                    <w:div w:id="853572745">
                      <w:marLeft w:val="0"/>
                      <w:marRight w:val="0"/>
                      <w:marTop w:val="0"/>
                      <w:marBottom w:val="0"/>
                      <w:divBdr>
                        <w:top w:val="none" w:sz="0" w:space="0" w:color="auto"/>
                        <w:left w:val="none" w:sz="0" w:space="0" w:color="auto"/>
                        <w:bottom w:val="none" w:sz="0" w:space="0" w:color="auto"/>
                        <w:right w:val="none" w:sz="0" w:space="0" w:color="auto"/>
                      </w:divBdr>
                    </w:div>
                    <w:div w:id="11612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5703">
              <w:marLeft w:val="0"/>
              <w:marRight w:val="0"/>
              <w:marTop w:val="0"/>
              <w:marBottom w:val="0"/>
              <w:divBdr>
                <w:top w:val="none" w:sz="0" w:space="0" w:color="auto"/>
                <w:left w:val="none" w:sz="0" w:space="0" w:color="auto"/>
                <w:bottom w:val="none" w:sz="0" w:space="0" w:color="auto"/>
                <w:right w:val="none" w:sz="0" w:space="0" w:color="auto"/>
              </w:divBdr>
              <w:divsChild>
                <w:div w:id="1251934501">
                  <w:marLeft w:val="0"/>
                  <w:marRight w:val="0"/>
                  <w:marTop w:val="0"/>
                  <w:marBottom w:val="0"/>
                  <w:divBdr>
                    <w:top w:val="none" w:sz="0" w:space="0" w:color="auto"/>
                    <w:left w:val="none" w:sz="0" w:space="0" w:color="auto"/>
                    <w:bottom w:val="none" w:sz="0" w:space="0" w:color="auto"/>
                    <w:right w:val="none" w:sz="0" w:space="0" w:color="auto"/>
                  </w:divBdr>
                  <w:divsChild>
                    <w:div w:id="1636176109">
                      <w:marLeft w:val="0"/>
                      <w:marRight w:val="0"/>
                      <w:marTop w:val="0"/>
                      <w:marBottom w:val="0"/>
                      <w:divBdr>
                        <w:top w:val="none" w:sz="0" w:space="0" w:color="auto"/>
                        <w:left w:val="none" w:sz="0" w:space="0" w:color="auto"/>
                        <w:bottom w:val="none" w:sz="0" w:space="0" w:color="auto"/>
                        <w:right w:val="none" w:sz="0" w:space="0" w:color="auto"/>
                      </w:divBdr>
                    </w:div>
                    <w:div w:id="20786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75524">
          <w:marLeft w:val="0"/>
          <w:marRight w:val="0"/>
          <w:marTop w:val="0"/>
          <w:marBottom w:val="0"/>
          <w:divBdr>
            <w:top w:val="none" w:sz="0" w:space="0" w:color="auto"/>
            <w:left w:val="none" w:sz="0" w:space="0" w:color="auto"/>
            <w:bottom w:val="none" w:sz="0" w:space="0" w:color="auto"/>
            <w:right w:val="none" w:sz="0" w:space="0" w:color="auto"/>
          </w:divBdr>
          <w:divsChild>
            <w:div w:id="1940596819">
              <w:marLeft w:val="0"/>
              <w:marRight w:val="0"/>
              <w:marTop w:val="0"/>
              <w:marBottom w:val="0"/>
              <w:divBdr>
                <w:top w:val="none" w:sz="0" w:space="0" w:color="auto"/>
                <w:left w:val="none" w:sz="0" w:space="0" w:color="auto"/>
                <w:bottom w:val="none" w:sz="0" w:space="0" w:color="auto"/>
                <w:right w:val="none" w:sz="0" w:space="0" w:color="auto"/>
              </w:divBdr>
              <w:divsChild>
                <w:div w:id="10495577">
                  <w:marLeft w:val="0"/>
                  <w:marRight w:val="0"/>
                  <w:marTop w:val="0"/>
                  <w:marBottom w:val="0"/>
                  <w:divBdr>
                    <w:top w:val="none" w:sz="0" w:space="0" w:color="auto"/>
                    <w:left w:val="none" w:sz="0" w:space="0" w:color="auto"/>
                    <w:bottom w:val="none" w:sz="0" w:space="0" w:color="auto"/>
                    <w:right w:val="none" w:sz="0" w:space="0" w:color="auto"/>
                  </w:divBdr>
                </w:div>
                <w:div w:id="1098066503">
                  <w:marLeft w:val="0"/>
                  <w:marRight w:val="0"/>
                  <w:marTop w:val="0"/>
                  <w:marBottom w:val="0"/>
                  <w:divBdr>
                    <w:top w:val="none" w:sz="0" w:space="0" w:color="auto"/>
                    <w:left w:val="none" w:sz="0" w:space="0" w:color="auto"/>
                    <w:bottom w:val="none" w:sz="0" w:space="0" w:color="auto"/>
                    <w:right w:val="none" w:sz="0" w:space="0" w:color="auto"/>
                  </w:divBdr>
                </w:div>
              </w:divsChild>
            </w:div>
            <w:div w:id="273023102">
              <w:marLeft w:val="0"/>
              <w:marRight w:val="0"/>
              <w:marTop w:val="0"/>
              <w:marBottom w:val="0"/>
              <w:divBdr>
                <w:top w:val="none" w:sz="0" w:space="0" w:color="auto"/>
                <w:left w:val="none" w:sz="0" w:space="0" w:color="auto"/>
                <w:bottom w:val="none" w:sz="0" w:space="0" w:color="auto"/>
                <w:right w:val="none" w:sz="0" w:space="0" w:color="auto"/>
              </w:divBdr>
              <w:divsChild>
                <w:div w:id="2101902179">
                  <w:marLeft w:val="0"/>
                  <w:marRight w:val="0"/>
                  <w:marTop w:val="0"/>
                  <w:marBottom w:val="0"/>
                  <w:divBdr>
                    <w:top w:val="none" w:sz="0" w:space="0" w:color="auto"/>
                    <w:left w:val="none" w:sz="0" w:space="0" w:color="auto"/>
                    <w:bottom w:val="none" w:sz="0" w:space="0" w:color="auto"/>
                    <w:right w:val="none" w:sz="0" w:space="0" w:color="auto"/>
                  </w:divBdr>
                </w:div>
                <w:div w:id="772558120">
                  <w:marLeft w:val="0"/>
                  <w:marRight w:val="0"/>
                  <w:marTop w:val="0"/>
                  <w:marBottom w:val="0"/>
                  <w:divBdr>
                    <w:top w:val="none" w:sz="0" w:space="0" w:color="auto"/>
                    <w:left w:val="none" w:sz="0" w:space="0" w:color="auto"/>
                    <w:bottom w:val="none" w:sz="0" w:space="0" w:color="auto"/>
                    <w:right w:val="none" w:sz="0" w:space="0" w:color="auto"/>
                  </w:divBdr>
                </w:div>
              </w:divsChild>
            </w:div>
            <w:div w:id="1417632408">
              <w:marLeft w:val="0"/>
              <w:marRight w:val="0"/>
              <w:marTop w:val="0"/>
              <w:marBottom w:val="0"/>
              <w:divBdr>
                <w:top w:val="none" w:sz="0" w:space="0" w:color="auto"/>
                <w:left w:val="none" w:sz="0" w:space="0" w:color="auto"/>
                <w:bottom w:val="none" w:sz="0" w:space="0" w:color="auto"/>
                <w:right w:val="none" w:sz="0" w:space="0" w:color="auto"/>
              </w:divBdr>
              <w:divsChild>
                <w:div w:id="2075350393">
                  <w:marLeft w:val="0"/>
                  <w:marRight w:val="0"/>
                  <w:marTop w:val="0"/>
                  <w:marBottom w:val="0"/>
                  <w:divBdr>
                    <w:top w:val="none" w:sz="0" w:space="0" w:color="auto"/>
                    <w:left w:val="none" w:sz="0" w:space="0" w:color="auto"/>
                    <w:bottom w:val="none" w:sz="0" w:space="0" w:color="auto"/>
                    <w:right w:val="none" w:sz="0" w:space="0" w:color="auto"/>
                  </w:divBdr>
                </w:div>
                <w:div w:id="688264432">
                  <w:marLeft w:val="0"/>
                  <w:marRight w:val="0"/>
                  <w:marTop w:val="0"/>
                  <w:marBottom w:val="0"/>
                  <w:divBdr>
                    <w:top w:val="none" w:sz="0" w:space="0" w:color="auto"/>
                    <w:left w:val="none" w:sz="0" w:space="0" w:color="auto"/>
                    <w:bottom w:val="none" w:sz="0" w:space="0" w:color="auto"/>
                    <w:right w:val="none" w:sz="0" w:space="0" w:color="auto"/>
                  </w:divBdr>
                </w:div>
              </w:divsChild>
            </w:div>
            <w:div w:id="383023131">
              <w:marLeft w:val="0"/>
              <w:marRight w:val="0"/>
              <w:marTop w:val="0"/>
              <w:marBottom w:val="0"/>
              <w:divBdr>
                <w:top w:val="none" w:sz="0" w:space="0" w:color="auto"/>
                <w:left w:val="none" w:sz="0" w:space="0" w:color="auto"/>
                <w:bottom w:val="none" w:sz="0" w:space="0" w:color="auto"/>
                <w:right w:val="none" w:sz="0" w:space="0" w:color="auto"/>
              </w:divBdr>
              <w:divsChild>
                <w:div w:id="722289753">
                  <w:marLeft w:val="0"/>
                  <w:marRight w:val="0"/>
                  <w:marTop w:val="0"/>
                  <w:marBottom w:val="0"/>
                  <w:divBdr>
                    <w:top w:val="none" w:sz="0" w:space="0" w:color="auto"/>
                    <w:left w:val="none" w:sz="0" w:space="0" w:color="auto"/>
                    <w:bottom w:val="none" w:sz="0" w:space="0" w:color="auto"/>
                    <w:right w:val="none" w:sz="0" w:space="0" w:color="auto"/>
                  </w:divBdr>
                </w:div>
                <w:div w:id="496919276">
                  <w:marLeft w:val="0"/>
                  <w:marRight w:val="0"/>
                  <w:marTop w:val="0"/>
                  <w:marBottom w:val="0"/>
                  <w:divBdr>
                    <w:top w:val="none" w:sz="0" w:space="0" w:color="auto"/>
                    <w:left w:val="none" w:sz="0" w:space="0" w:color="auto"/>
                    <w:bottom w:val="none" w:sz="0" w:space="0" w:color="auto"/>
                    <w:right w:val="none" w:sz="0" w:space="0" w:color="auto"/>
                  </w:divBdr>
                </w:div>
              </w:divsChild>
            </w:div>
            <w:div w:id="2048792603">
              <w:marLeft w:val="0"/>
              <w:marRight w:val="0"/>
              <w:marTop w:val="0"/>
              <w:marBottom w:val="0"/>
              <w:divBdr>
                <w:top w:val="none" w:sz="0" w:space="0" w:color="auto"/>
                <w:left w:val="none" w:sz="0" w:space="0" w:color="auto"/>
                <w:bottom w:val="none" w:sz="0" w:space="0" w:color="auto"/>
                <w:right w:val="none" w:sz="0" w:space="0" w:color="auto"/>
              </w:divBdr>
              <w:divsChild>
                <w:div w:id="1560478495">
                  <w:marLeft w:val="0"/>
                  <w:marRight w:val="0"/>
                  <w:marTop w:val="0"/>
                  <w:marBottom w:val="0"/>
                  <w:divBdr>
                    <w:top w:val="none" w:sz="0" w:space="0" w:color="auto"/>
                    <w:left w:val="none" w:sz="0" w:space="0" w:color="auto"/>
                    <w:bottom w:val="none" w:sz="0" w:space="0" w:color="auto"/>
                    <w:right w:val="none" w:sz="0" w:space="0" w:color="auto"/>
                  </w:divBdr>
                </w:div>
                <w:div w:id="934944256">
                  <w:marLeft w:val="0"/>
                  <w:marRight w:val="0"/>
                  <w:marTop w:val="0"/>
                  <w:marBottom w:val="0"/>
                  <w:divBdr>
                    <w:top w:val="none" w:sz="0" w:space="0" w:color="auto"/>
                    <w:left w:val="none" w:sz="0" w:space="0" w:color="auto"/>
                    <w:bottom w:val="none" w:sz="0" w:space="0" w:color="auto"/>
                    <w:right w:val="none" w:sz="0" w:space="0" w:color="auto"/>
                  </w:divBdr>
                </w:div>
              </w:divsChild>
            </w:div>
            <w:div w:id="1210260537">
              <w:marLeft w:val="0"/>
              <w:marRight w:val="0"/>
              <w:marTop w:val="0"/>
              <w:marBottom w:val="0"/>
              <w:divBdr>
                <w:top w:val="none" w:sz="0" w:space="0" w:color="auto"/>
                <w:left w:val="none" w:sz="0" w:space="0" w:color="auto"/>
                <w:bottom w:val="none" w:sz="0" w:space="0" w:color="auto"/>
                <w:right w:val="none" w:sz="0" w:space="0" w:color="auto"/>
              </w:divBdr>
              <w:divsChild>
                <w:div w:id="1120339958">
                  <w:marLeft w:val="0"/>
                  <w:marRight w:val="0"/>
                  <w:marTop w:val="0"/>
                  <w:marBottom w:val="0"/>
                  <w:divBdr>
                    <w:top w:val="none" w:sz="0" w:space="0" w:color="auto"/>
                    <w:left w:val="none" w:sz="0" w:space="0" w:color="auto"/>
                    <w:bottom w:val="none" w:sz="0" w:space="0" w:color="auto"/>
                    <w:right w:val="none" w:sz="0" w:space="0" w:color="auto"/>
                  </w:divBdr>
                </w:div>
                <w:div w:id="1609971150">
                  <w:marLeft w:val="0"/>
                  <w:marRight w:val="0"/>
                  <w:marTop w:val="0"/>
                  <w:marBottom w:val="0"/>
                  <w:divBdr>
                    <w:top w:val="none" w:sz="0" w:space="0" w:color="auto"/>
                    <w:left w:val="none" w:sz="0" w:space="0" w:color="auto"/>
                    <w:bottom w:val="none" w:sz="0" w:space="0" w:color="auto"/>
                    <w:right w:val="none" w:sz="0" w:space="0" w:color="auto"/>
                  </w:divBdr>
                </w:div>
              </w:divsChild>
            </w:div>
            <w:div w:id="1523669004">
              <w:marLeft w:val="0"/>
              <w:marRight w:val="0"/>
              <w:marTop w:val="0"/>
              <w:marBottom w:val="0"/>
              <w:divBdr>
                <w:top w:val="none" w:sz="0" w:space="0" w:color="auto"/>
                <w:left w:val="none" w:sz="0" w:space="0" w:color="auto"/>
                <w:bottom w:val="none" w:sz="0" w:space="0" w:color="auto"/>
                <w:right w:val="none" w:sz="0" w:space="0" w:color="auto"/>
              </w:divBdr>
              <w:divsChild>
                <w:div w:id="1433668226">
                  <w:marLeft w:val="0"/>
                  <w:marRight w:val="0"/>
                  <w:marTop w:val="0"/>
                  <w:marBottom w:val="0"/>
                  <w:divBdr>
                    <w:top w:val="none" w:sz="0" w:space="0" w:color="auto"/>
                    <w:left w:val="none" w:sz="0" w:space="0" w:color="auto"/>
                    <w:bottom w:val="none" w:sz="0" w:space="0" w:color="auto"/>
                    <w:right w:val="none" w:sz="0" w:space="0" w:color="auto"/>
                  </w:divBdr>
                </w:div>
                <w:div w:id="833110016">
                  <w:marLeft w:val="0"/>
                  <w:marRight w:val="0"/>
                  <w:marTop w:val="0"/>
                  <w:marBottom w:val="0"/>
                  <w:divBdr>
                    <w:top w:val="none" w:sz="0" w:space="0" w:color="auto"/>
                    <w:left w:val="none" w:sz="0" w:space="0" w:color="auto"/>
                    <w:bottom w:val="none" w:sz="0" w:space="0" w:color="auto"/>
                    <w:right w:val="none" w:sz="0" w:space="0" w:color="auto"/>
                  </w:divBdr>
                </w:div>
              </w:divsChild>
            </w:div>
            <w:div w:id="2058046910">
              <w:marLeft w:val="0"/>
              <w:marRight w:val="0"/>
              <w:marTop w:val="0"/>
              <w:marBottom w:val="0"/>
              <w:divBdr>
                <w:top w:val="none" w:sz="0" w:space="0" w:color="auto"/>
                <w:left w:val="none" w:sz="0" w:space="0" w:color="auto"/>
                <w:bottom w:val="none" w:sz="0" w:space="0" w:color="auto"/>
                <w:right w:val="none" w:sz="0" w:space="0" w:color="auto"/>
              </w:divBdr>
              <w:divsChild>
                <w:div w:id="1668174267">
                  <w:marLeft w:val="0"/>
                  <w:marRight w:val="0"/>
                  <w:marTop w:val="0"/>
                  <w:marBottom w:val="0"/>
                  <w:divBdr>
                    <w:top w:val="none" w:sz="0" w:space="0" w:color="auto"/>
                    <w:left w:val="none" w:sz="0" w:space="0" w:color="auto"/>
                    <w:bottom w:val="none" w:sz="0" w:space="0" w:color="auto"/>
                    <w:right w:val="none" w:sz="0" w:space="0" w:color="auto"/>
                  </w:divBdr>
                </w:div>
                <w:div w:id="84621763">
                  <w:marLeft w:val="0"/>
                  <w:marRight w:val="0"/>
                  <w:marTop w:val="0"/>
                  <w:marBottom w:val="0"/>
                  <w:divBdr>
                    <w:top w:val="none" w:sz="0" w:space="0" w:color="auto"/>
                    <w:left w:val="none" w:sz="0" w:space="0" w:color="auto"/>
                    <w:bottom w:val="none" w:sz="0" w:space="0" w:color="auto"/>
                    <w:right w:val="none" w:sz="0" w:space="0" w:color="auto"/>
                  </w:divBdr>
                </w:div>
              </w:divsChild>
            </w:div>
            <w:div w:id="1012681713">
              <w:marLeft w:val="0"/>
              <w:marRight w:val="0"/>
              <w:marTop w:val="0"/>
              <w:marBottom w:val="0"/>
              <w:divBdr>
                <w:top w:val="none" w:sz="0" w:space="0" w:color="auto"/>
                <w:left w:val="none" w:sz="0" w:space="0" w:color="auto"/>
                <w:bottom w:val="none" w:sz="0" w:space="0" w:color="auto"/>
                <w:right w:val="none" w:sz="0" w:space="0" w:color="auto"/>
              </w:divBdr>
              <w:divsChild>
                <w:div w:id="94983983">
                  <w:marLeft w:val="0"/>
                  <w:marRight w:val="0"/>
                  <w:marTop w:val="0"/>
                  <w:marBottom w:val="0"/>
                  <w:divBdr>
                    <w:top w:val="none" w:sz="0" w:space="0" w:color="auto"/>
                    <w:left w:val="none" w:sz="0" w:space="0" w:color="auto"/>
                    <w:bottom w:val="none" w:sz="0" w:space="0" w:color="auto"/>
                    <w:right w:val="none" w:sz="0" w:space="0" w:color="auto"/>
                  </w:divBdr>
                </w:div>
                <w:div w:id="108229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257875">
          <w:marLeft w:val="0"/>
          <w:marRight w:val="0"/>
          <w:marTop w:val="0"/>
          <w:marBottom w:val="0"/>
          <w:divBdr>
            <w:top w:val="none" w:sz="0" w:space="0" w:color="auto"/>
            <w:left w:val="none" w:sz="0" w:space="0" w:color="auto"/>
            <w:bottom w:val="none" w:sz="0" w:space="0" w:color="auto"/>
            <w:right w:val="none" w:sz="0" w:space="0" w:color="auto"/>
          </w:divBdr>
        </w:div>
      </w:divsChild>
    </w:div>
    <w:div w:id="1189488609">
      <w:bodyDiv w:val="1"/>
      <w:marLeft w:val="0"/>
      <w:marRight w:val="0"/>
      <w:marTop w:val="0"/>
      <w:marBottom w:val="0"/>
      <w:divBdr>
        <w:top w:val="none" w:sz="0" w:space="0" w:color="auto"/>
        <w:left w:val="none" w:sz="0" w:space="0" w:color="auto"/>
        <w:bottom w:val="none" w:sz="0" w:space="0" w:color="auto"/>
        <w:right w:val="none" w:sz="0" w:space="0" w:color="auto"/>
      </w:divBdr>
      <w:divsChild>
        <w:div w:id="522984090">
          <w:blockQuote w:val="1"/>
          <w:marLeft w:val="75"/>
          <w:marRight w:val="0"/>
          <w:marTop w:val="150"/>
          <w:marBottom w:val="300"/>
          <w:divBdr>
            <w:top w:val="single" w:sz="6" w:space="15" w:color="DDDDDD"/>
            <w:left w:val="none" w:sz="0" w:space="0" w:color="auto"/>
            <w:bottom w:val="single" w:sz="6" w:space="15" w:color="DDDDDD"/>
            <w:right w:val="none" w:sz="0" w:space="0" w:color="auto"/>
          </w:divBdr>
        </w:div>
        <w:div w:id="540292397">
          <w:blockQuote w:val="1"/>
          <w:marLeft w:val="75"/>
          <w:marRight w:val="0"/>
          <w:marTop w:val="150"/>
          <w:marBottom w:val="300"/>
          <w:divBdr>
            <w:top w:val="single" w:sz="6" w:space="15" w:color="DDDDDD"/>
            <w:left w:val="none" w:sz="0" w:space="0" w:color="auto"/>
            <w:bottom w:val="single" w:sz="6" w:space="15" w:color="DDDDDD"/>
            <w:right w:val="none" w:sz="0" w:space="0" w:color="auto"/>
          </w:divBdr>
        </w:div>
        <w:div w:id="194973952">
          <w:blockQuote w:val="1"/>
          <w:marLeft w:val="75"/>
          <w:marRight w:val="0"/>
          <w:marTop w:val="150"/>
          <w:marBottom w:val="300"/>
          <w:divBdr>
            <w:top w:val="single" w:sz="6" w:space="15" w:color="DDDDDD"/>
            <w:left w:val="none" w:sz="0" w:space="0" w:color="auto"/>
            <w:bottom w:val="single" w:sz="6" w:space="15" w:color="DDDDDD"/>
            <w:right w:val="none" w:sz="0" w:space="0" w:color="auto"/>
          </w:divBdr>
        </w:div>
      </w:divsChild>
    </w:div>
    <w:div w:id="1269775209">
      <w:bodyDiv w:val="1"/>
      <w:marLeft w:val="0"/>
      <w:marRight w:val="0"/>
      <w:marTop w:val="0"/>
      <w:marBottom w:val="0"/>
      <w:divBdr>
        <w:top w:val="none" w:sz="0" w:space="0" w:color="auto"/>
        <w:left w:val="none" w:sz="0" w:space="0" w:color="auto"/>
        <w:bottom w:val="none" w:sz="0" w:space="0" w:color="auto"/>
        <w:right w:val="none" w:sz="0" w:space="0" w:color="auto"/>
      </w:divBdr>
      <w:divsChild>
        <w:div w:id="157768653">
          <w:marLeft w:val="0"/>
          <w:marRight w:val="0"/>
          <w:marTop w:val="0"/>
          <w:marBottom w:val="0"/>
          <w:divBdr>
            <w:top w:val="none" w:sz="0" w:space="0" w:color="auto"/>
            <w:left w:val="none" w:sz="0" w:space="0" w:color="auto"/>
            <w:bottom w:val="none" w:sz="0" w:space="0" w:color="auto"/>
            <w:right w:val="none" w:sz="0" w:space="0" w:color="auto"/>
          </w:divBdr>
        </w:div>
        <w:div w:id="661128380">
          <w:marLeft w:val="0"/>
          <w:marRight w:val="0"/>
          <w:marTop w:val="0"/>
          <w:marBottom w:val="0"/>
          <w:divBdr>
            <w:top w:val="none" w:sz="0" w:space="0" w:color="auto"/>
            <w:left w:val="none" w:sz="0" w:space="0" w:color="auto"/>
            <w:bottom w:val="none" w:sz="0" w:space="0" w:color="auto"/>
            <w:right w:val="none" w:sz="0" w:space="0" w:color="auto"/>
          </w:divBdr>
          <w:divsChild>
            <w:div w:id="1500734115">
              <w:marLeft w:val="0"/>
              <w:marRight w:val="0"/>
              <w:marTop w:val="0"/>
              <w:marBottom w:val="0"/>
              <w:divBdr>
                <w:top w:val="none" w:sz="0" w:space="0" w:color="auto"/>
                <w:left w:val="none" w:sz="0" w:space="0" w:color="auto"/>
                <w:bottom w:val="none" w:sz="0" w:space="0" w:color="auto"/>
                <w:right w:val="none" w:sz="0" w:space="0" w:color="auto"/>
              </w:divBdr>
            </w:div>
          </w:divsChild>
        </w:div>
        <w:div w:id="1526946590">
          <w:marLeft w:val="0"/>
          <w:marRight w:val="0"/>
          <w:marTop w:val="0"/>
          <w:marBottom w:val="0"/>
          <w:divBdr>
            <w:top w:val="none" w:sz="0" w:space="0" w:color="auto"/>
            <w:left w:val="none" w:sz="0" w:space="0" w:color="auto"/>
            <w:bottom w:val="none" w:sz="0" w:space="0" w:color="auto"/>
            <w:right w:val="none" w:sz="0" w:space="0" w:color="auto"/>
          </w:divBdr>
          <w:divsChild>
            <w:div w:id="746465569">
              <w:marLeft w:val="0"/>
              <w:marRight w:val="0"/>
              <w:marTop w:val="0"/>
              <w:marBottom w:val="0"/>
              <w:divBdr>
                <w:top w:val="none" w:sz="0" w:space="0" w:color="auto"/>
                <w:left w:val="none" w:sz="0" w:space="0" w:color="auto"/>
                <w:bottom w:val="none" w:sz="0" w:space="0" w:color="auto"/>
                <w:right w:val="none" w:sz="0" w:space="0" w:color="auto"/>
              </w:divBdr>
            </w:div>
          </w:divsChild>
        </w:div>
        <w:div w:id="640110690">
          <w:marLeft w:val="0"/>
          <w:marRight w:val="0"/>
          <w:marTop w:val="0"/>
          <w:marBottom w:val="0"/>
          <w:divBdr>
            <w:top w:val="none" w:sz="0" w:space="0" w:color="auto"/>
            <w:left w:val="none" w:sz="0" w:space="0" w:color="auto"/>
            <w:bottom w:val="none" w:sz="0" w:space="0" w:color="auto"/>
            <w:right w:val="none" w:sz="0" w:space="0" w:color="auto"/>
          </w:divBdr>
          <w:divsChild>
            <w:div w:id="890921001">
              <w:marLeft w:val="0"/>
              <w:marRight w:val="0"/>
              <w:marTop w:val="0"/>
              <w:marBottom w:val="0"/>
              <w:divBdr>
                <w:top w:val="none" w:sz="0" w:space="0" w:color="auto"/>
                <w:left w:val="none" w:sz="0" w:space="0" w:color="auto"/>
                <w:bottom w:val="none" w:sz="0" w:space="0" w:color="auto"/>
                <w:right w:val="none" w:sz="0" w:space="0" w:color="auto"/>
              </w:divBdr>
            </w:div>
          </w:divsChild>
        </w:div>
        <w:div w:id="784274762">
          <w:marLeft w:val="0"/>
          <w:marRight w:val="0"/>
          <w:marTop w:val="0"/>
          <w:marBottom w:val="0"/>
          <w:divBdr>
            <w:top w:val="none" w:sz="0" w:space="0" w:color="auto"/>
            <w:left w:val="none" w:sz="0" w:space="0" w:color="auto"/>
            <w:bottom w:val="none" w:sz="0" w:space="0" w:color="auto"/>
            <w:right w:val="none" w:sz="0" w:space="0" w:color="auto"/>
          </w:divBdr>
          <w:divsChild>
            <w:div w:id="1890261138">
              <w:marLeft w:val="0"/>
              <w:marRight w:val="0"/>
              <w:marTop w:val="0"/>
              <w:marBottom w:val="0"/>
              <w:divBdr>
                <w:top w:val="none" w:sz="0" w:space="0" w:color="auto"/>
                <w:left w:val="none" w:sz="0" w:space="0" w:color="auto"/>
                <w:bottom w:val="none" w:sz="0" w:space="0" w:color="auto"/>
                <w:right w:val="none" w:sz="0" w:space="0" w:color="auto"/>
              </w:divBdr>
            </w:div>
          </w:divsChild>
        </w:div>
        <w:div w:id="670836661">
          <w:marLeft w:val="0"/>
          <w:marRight w:val="0"/>
          <w:marTop w:val="0"/>
          <w:marBottom w:val="0"/>
          <w:divBdr>
            <w:top w:val="none" w:sz="0" w:space="0" w:color="auto"/>
            <w:left w:val="none" w:sz="0" w:space="0" w:color="auto"/>
            <w:bottom w:val="none" w:sz="0" w:space="0" w:color="auto"/>
            <w:right w:val="none" w:sz="0" w:space="0" w:color="auto"/>
          </w:divBdr>
          <w:divsChild>
            <w:div w:id="1305429622">
              <w:marLeft w:val="0"/>
              <w:marRight w:val="0"/>
              <w:marTop w:val="0"/>
              <w:marBottom w:val="0"/>
              <w:divBdr>
                <w:top w:val="none" w:sz="0" w:space="0" w:color="auto"/>
                <w:left w:val="none" w:sz="0" w:space="0" w:color="auto"/>
                <w:bottom w:val="none" w:sz="0" w:space="0" w:color="auto"/>
                <w:right w:val="none" w:sz="0" w:space="0" w:color="auto"/>
              </w:divBdr>
            </w:div>
          </w:divsChild>
        </w:div>
        <w:div w:id="1104423452">
          <w:marLeft w:val="0"/>
          <w:marRight w:val="0"/>
          <w:marTop w:val="0"/>
          <w:marBottom w:val="0"/>
          <w:divBdr>
            <w:top w:val="none" w:sz="0" w:space="0" w:color="auto"/>
            <w:left w:val="none" w:sz="0" w:space="0" w:color="auto"/>
            <w:bottom w:val="none" w:sz="0" w:space="0" w:color="auto"/>
            <w:right w:val="none" w:sz="0" w:space="0" w:color="auto"/>
          </w:divBdr>
          <w:divsChild>
            <w:div w:id="1607031616">
              <w:marLeft w:val="0"/>
              <w:marRight w:val="0"/>
              <w:marTop w:val="0"/>
              <w:marBottom w:val="0"/>
              <w:divBdr>
                <w:top w:val="none" w:sz="0" w:space="0" w:color="auto"/>
                <w:left w:val="none" w:sz="0" w:space="0" w:color="auto"/>
                <w:bottom w:val="none" w:sz="0" w:space="0" w:color="auto"/>
                <w:right w:val="none" w:sz="0" w:space="0" w:color="auto"/>
              </w:divBdr>
            </w:div>
          </w:divsChild>
        </w:div>
        <w:div w:id="234241322">
          <w:marLeft w:val="0"/>
          <w:marRight w:val="0"/>
          <w:marTop w:val="0"/>
          <w:marBottom w:val="0"/>
          <w:divBdr>
            <w:top w:val="none" w:sz="0" w:space="0" w:color="auto"/>
            <w:left w:val="none" w:sz="0" w:space="0" w:color="auto"/>
            <w:bottom w:val="none" w:sz="0" w:space="0" w:color="auto"/>
            <w:right w:val="none" w:sz="0" w:space="0" w:color="auto"/>
          </w:divBdr>
          <w:divsChild>
            <w:div w:id="465782826">
              <w:marLeft w:val="0"/>
              <w:marRight w:val="0"/>
              <w:marTop w:val="0"/>
              <w:marBottom w:val="0"/>
              <w:divBdr>
                <w:top w:val="none" w:sz="0" w:space="0" w:color="auto"/>
                <w:left w:val="none" w:sz="0" w:space="0" w:color="auto"/>
                <w:bottom w:val="none" w:sz="0" w:space="0" w:color="auto"/>
                <w:right w:val="none" w:sz="0" w:space="0" w:color="auto"/>
              </w:divBdr>
            </w:div>
          </w:divsChild>
        </w:div>
        <w:div w:id="72240770">
          <w:marLeft w:val="0"/>
          <w:marRight w:val="0"/>
          <w:marTop w:val="0"/>
          <w:marBottom w:val="0"/>
          <w:divBdr>
            <w:top w:val="none" w:sz="0" w:space="0" w:color="auto"/>
            <w:left w:val="none" w:sz="0" w:space="0" w:color="auto"/>
            <w:bottom w:val="none" w:sz="0" w:space="0" w:color="auto"/>
            <w:right w:val="none" w:sz="0" w:space="0" w:color="auto"/>
          </w:divBdr>
          <w:divsChild>
            <w:div w:id="223372458">
              <w:marLeft w:val="0"/>
              <w:marRight w:val="0"/>
              <w:marTop w:val="0"/>
              <w:marBottom w:val="0"/>
              <w:divBdr>
                <w:top w:val="none" w:sz="0" w:space="0" w:color="auto"/>
                <w:left w:val="none" w:sz="0" w:space="0" w:color="auto"/>
                <w:bottom w:val="none" w:sz="0" w:space="0" w:color="auto"/>
                <w:right w:val="none" w:sz="0" w:space="0" w:color="auto"/>
              </w:divBdr>
            </w:div>
          </w:divsChild>
        </w:div>
        <w:div w:id="1897349215">
          <w:marLeft w:val="0"/>
          <w:marRight w:val="0"/>
          <w:marTop w:val="0"/>
          <w:marBottom w:val="0"/>
          <w:divBdr>
            <w:top w:val="none" w:sz="0" w:space="0" w:color="auto"/>
            <w:left w:val="none" w:sz="0" w:space="0" w:color="auto"/>
            <w:bottom w:val="none" w:sz="0" w:space="0" w:color="auto"/>
            <w:right w:val="none" w:sz="0" w:space="0" w:color="auto"/>
          </w:divBdr>
          <w:divsChild>
            <w:div w:id="1898319063">
              <w:marLeft w:val="0"/>
              <w:marRight w:val="0"/>
              <w:marTop w:val="0"/>
              <w:marBottom w:val="0"/>
              <w:divBdr>
                <w:top w:val="none" w:sz="0" w:space="0" w:color="auto"/>
                <w:left w:val="none" w:sz="0" w:space="0" w:color="auto"/>
                <w:bottom w:val="none" w:sz="0" w:space="0" w:color="auto"/>
                <w:right w:val="none" w:sz="0" w:space="0" w:color="auto"/>
              </w:divBdr>
              <w:divsChild>
                <w:div w:id="1065254540">
                  <w:marLeft w:val="0"/>
                  <w:marRight w:val="0"/>
                  <w:marTop w:val="0"/>
                  <w:marBottom w:val="0"/>
                  <w:divBdr>
                    <w:top w:val="none" w:sz="0" w:space="0" w:color="auto"/>
                    <w:left w:val="none" w:sz="0" w:space="0" w:color="auto"/>
                    <w:bottom w:val="none" w:sz="0" w:space="0" w:color="auto"/>
                    <w:right w:val="none" w:sz="0" w:space="0" w:color="auto"/>
                  </w:divBdr>
                  <w:divsChild>
                    <w:div w:id="2074958847">
                      <w:marLeft w:val="0"/>
                      <w:marRight w:val="0"/>
                      <w:marTop w:val="0"/>
                      <w:marBottom w:val="0"/>
                      <w:divBdr>
                        <w:top w:val="none" w:sz="0" w:space="0" w:color="auto"/>
                        <w:left w:val="none" w:sz="0" w:space="0" w:color="auto"/>
                        <w:bottom w:val="none" w:sz="0" w:space="0" w:color="auto"/>
                        <w:right w:val="none" w:sz="0" w:space="0" w:color="auto"/>
                      </w:divBdr>
                    </w:div>
                    <w:div w:id="198908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89893">
              <w:marLeft w:val="0"/>
              <w:marRight w:val="0"/>
              <w:marTop w:val="0"/>
              <w:marBottom w:val="0"/>
              <w:divBdr>
                <w:top w:val="none" w:sz="0" w:space="0" w:color="auto"/>
                <w:left w:val="none" w:sz="0" w:space="0" w:color="auto"/>
                <w:bottom w:val="none" w:sz="0" w:space="0" w:color="auto"/>
                <w:right w:val="none" w:sz="0" w:space="0" w:color="auto"/>
              </w:divBdr>
              <w:divsChild>
                <w:div w:id="1037051898">
                  <w:marLeft w:val="0"/>
                  <w:marRight w:val="0"/>
                  <w:marTop w:val="0"/>
                  <w:marBottom w:val="0"/>
                  <w:divBdr>
                    <w:top w:val="none" w:sz="0" w:space="0" w:color="auto"/>
                    <w:left w:val="none" w:sz="0" w:space="0" w:color="auto"/>
                    <w:bottom w:val="none" w:sz="0" w:space="0" w:color="auto"/>
                    <w:right w:val="none" w:sz="0" w:space="0" w:color="auto"/>
                  </w:divBdr>
                  <w:divsChild>
                    <w:div w:id="683552193">
                      <w:marLeft w:val="0"/>
                      <w:marRight w:val="0"/>
                      <w:marTop w:val="0"/>
                      <w:marBottom w:val="0"/>
                      <w:divBdr>
                        <w:top w:val="none" w:sz="0" w:space="0" w:color="auto"/>
                        <w:left w:val="none" w:sz="0" w:space="0" w:color="auto"/>
                        <w:bottom w:val="none" w:sz="0" w:space="0" w:color="auto"/>
                        <w:right w:val="none" w:sz="0" w:space="0" w:color="auto"/>
                      </w:divBdr>
                    </w:div>
                    <w:div w:id="13892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3955">
              <w:marLeft w:val="0"/>
              <w:marRight w:val="0"/>
              <w:marTop w:val="0"/>
              <w:marBottom w:val="0"/>
              <w:divBdr>
                <w:top w:val="none" w:sz="0" w:space="0" w:color="auto"/>
                <w:left w:val="none" w:sz="0" w:space="0" w:color="auto"/>
                <w:bottom w:val="none" w:sz="0" w:space="0" w:color="auto"/>
                <w:right w:val="none" w:sz="0" w:space="0" w:color="auto"/>
              </w:divBdr>
              <w:divsChild>
                <w:div w:id="1511793902">
                  <w:marLeft w:val="0"/>
                  <w:marRight w:val="0"/>
                  <w:marTop w:val="0"/>
                  <w:marBottom w:val="0"/>
                  <w:divBdr>
                    <w:top w:val="none" w:sz="0" w:space="0" w:color="auto"/>
                    <w:left w:val="none" w:sz="0" w:space="0" w:color="auto"/>
                    <w:bottom w:val="none" w:sz="0" w:space="0" w:color="auto"/>
                    <w:right w:val="none" w:sz="0" w:space="0" w:color="auto"/>
                  </w:divBdr>
                  <w:divsChild>
                    <w:div w:id="352151745">
                      <w:marLeft w:val="0"/>
                      <w:marRight w:val="0"/>
                      <w:marTop w:val="0"/>
                      <w:marBottom w:val="0"/>
                      <w:divBdr>
                        <w:top w:val="none" w:sz="0" w:space="0" w:color="auto"/>
                        <w:left w:val="none" w:sz="0" w:space="0" w:color="auto"/>
                        <w:bottom w:val="none" w:sz="0" w:space="0" w:color="auto"/>
                        <w:right w:val="none" w:sz="0" w:space="0" w:color="auto"/>
                      </w:divBdr>
                    </w:div>
                    <w:div w:id="1753351054">
                      <w:marLeft w:val="0"/>
                      <w:marRight w:val="0"/>
                      <w:marTop w:val="0"/>
                      <w:marBottom w:val="0"/>
                      <w:divBdr>
                        <w:top w:val="none" w:sz="0" w:space="0" w:color="auto"/>
                        <w:left w:val="none" w:sz="0" w:space="0" w:color="auto"/>
                        <w:bottom w:val="none" w:sz="0" w:space="0" w:color="auto"/>
                        <w:right w:val="none" w:sz="0" w:space="0" w:color="auto"/>
                      </w:divBdr>
                    </w:div>
                  </w:divsChild>
                </w:div>
                <w:div w:id="251471233">
                  <w:marLeft w:val="0"/>
                  <w:marRight w:val="0"/>
                  <w:marTop w:val="0"/>
                  <w:marBottom w:val="0"/>
                  <w:divBdr>
                    <w:top w:val="none" w:sz="0" w:space="0" w:color="auto"/>
                    <w:left w:val="none" w:sz="0" w:space="0" w:color="auto"/>
                    <w:bottom w:val="none" w:sz="0" w:space="0" w:color="auto"/>
                    <w:right w:val="none" w:sz="0" w:space="0" w:color="auto"/>
                  </w:divBdr>
                  <w:divsChild>
                    <w:div w:id="1292322712">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sChild>
                </w:div>
                <w:div w:id="666370782">
                  <w:marLeft w:val="0"/>
                  <w:marRight w:val="0"/>
                  <w:marTop w:val="0"/>
                  <w:marBottom w:val="0"/>
                  <w:divBdr>
                    <w:top w:val="none" w:sz="0" w:space="0" w:color="auto"/>
                    <w:left w:val="none" w:sz="0" w:space="0" w:color="auto"/>
                    <w:bottom w:val="none" w:sz="0" w:space="0" w:color="auto"/>
                    <w:right w:val="none" w:sz="0" w:space="0" w:color="auto"/>
                  </w:divBdr>
                  <w:divsChild>
                    <w:div w:id="1667588461">
                      <w:marLeft w:val="0"/>
                      <w:marRight w:val="0"/>
                      <w:marTop w:val="0"/>
                      <w:marBottom w:val="0"/>
                      <w:divBdr>
                        <w:top w:val="none" w:sz="0" w:space="0" w:color="auto"/>
                        <w:left w:val="none" w:sz="0" w:space="0" w:color="auto"/>
                        <w:bottom w:val="none" w:sz="0" w:space="0" w:color="auto"/>
                        <w:right w:val="none" w:sz="0" w:space="0" w:color="auto"/>
                      </w:divBdr>
                    </w:div>
                  </w:divsChild>
                </w:div>
                <w:div w:id="2060202049">
                  <w:marLeft w:val="0"/>
                  <w:marRight w:val="0"/>
                  <w:marTop w:val="0"/>
                  <w:marBottom w:val="0"/>
                  <w:divBdr>
                    <w:top w:val="none" w:sz="0" w:space="0" w:color="auto"/>
                    <w:left w:val="none" w:sz="0" w:space="0" w:color="auto"/>
                    <w:bottom w:val="none" w:sz="0" w:space="0" w:color="auto"/>
                    <w:right w:val="none" w:sz="0" w:space="0" w:color="auto"/>
                  </w:divBdr>
                  <w:divsChild>
                    <w:div w:id="293026696">
                      <w:marLeft w:val="0"/>
                      <w:marRight w:val="0"/>
                      <w:marTop w:val="0"/>
                      <w:marBottom w:val="0"/>
                      <w:divBdr>
                        <w:top w:val="none" w:sz="0" w:space="0" w:color="auto"/>
                        <w:left w:val="none" w:sz="0" w:space="0" w:color="auto"/>
                        <w:bottom w:val="none" w:sz="0" w:space="0" w:color="auto"/>
                        <w:right w:val="none" w:sz="0" w:space="0" w:color="auto"/>
                      </w:divBdr>
                    </w:div>
                  </w:divsChild>
                </w:div>
                <w:div w:id="2026007702">
                  <w:marLeft w:val="0"/>
                  <w:marRight w:val="0"/>
                  <w:marTop w:val="0"/>
                  <w:marBottom w:val="0"/>
                  <w:divBdr>
                    <w:top w:val="none" w:sz="0" w:space="0" w:color="auto"/>
                    <w:left w:val="none" w:sz="0" w:space="0" w:color="auto"/>
                    <w:bottom w:val="none" w:sz="0" w:space="0" w:color="auto"/>
                    <w:right w:val="none" w:sz="0" w:space="0" w:color="auto"/>
                  </w:divBdr>
                  <w:divsChild>
                    <w:div w:id="926579318">
                      <w:marLeft w:val="0"/>
                      <w:marRight w:val="0"/>
                      <w:marTop w:val="0"/>
                      <w:marBottom w:val="0"/>
                      <w:divBdr>
                        <w:top w:val="none" w:sz="0" w:space="0" w:color="auto"/>
                        <w:left w:val="none" w:sz="0" w:space="0" w:color="auto"/>
                        <w:bottom w:val="none" w:sz="0" w:space="0" w:color="auto"/>
                        <w:right w:val="none" w:sz="0" w:space="0" w:color="auto"/>
                      </w:divBdr>
                    </w:div>
                    <w:div w:id="1045058102">
                      <w:marLeft w:val="0"/>
                      <w:marRight w:val="0"/>
                      <w:marTop w:val="0"/>
                      <w:marBottom w:val="0"/>
                      <w:divBdr>
                        <w:top w:val="none" w:sz="0" w:space="0" w:color="auto"/>
                        <w:left w:val="none" w:sz="0" w:space="0" w:color="auto"/>
                        <w:bottom w:val="none" w:sz="0" w:space="0" w:color="auto"/>
                        <w:right w:val="none" w:sz="0" w:space="0" w:color="auto"/>
                      </w:divBdr>
                    </w:div>
                  </w:divsChild>
                </w:div>
                <w:div w:id="1743332414">
                  <w:marLeft w:val="0"/>
                  <w:marRight w:val="0"/>
                  <w:marTop w:val="0"/>
                  <w:marBottom w:val="0"/>
                  <w:divBdr>
                    <w:top w:val="none" w:sz="0" w:space="0" w:color="auto"/>
                    <w:left w:val="none" w:sz="0" w:space="0" w:color="auto"/>
                    <w:bottom w:val="none" w:sz="0" w:space="0" w:color="auto"/>
                    <w:right w:val="none" w:sz="0" w:space="0" w:color="auto"/>
                  </w:divBdr>
                  <w:divsChild>
                    <w:div w:id="1497988808">
                      <w:marLeft w:val="0"/>
                      <w:marRight w:val="0"/>
                      <w:marTop w:val="0"/>
                      <w:marBottom w:val="0"/>
                      <w:divBdr>
                        <w:top w:val="none" w:sz="0" w:space="0" w:color="auto"/>
                        <w:left w:val="none" w:sz="0" w:space="0" w:color="auto"/>
                        <w:bottom w:val="none" w:sz="0" w:space="0" w:color="auto"/>
                        <w:right w:val="none" w:sz="0" w:space="0" w:color="auto"/>
                      </w:divBdr>
                    </w:div>
                    <w:div w:id="1879006898">
                      <w:marLeft w:val="0"/>
                      <w:marRight w:val="0"/>
                      <w:marTop w:val="0"/>
                      <w:marBottom w:val="0"/>
                      <w:divBdr>
                        <w:top w:val="none" w:sz="0" w:space="0" w:color="auto"/>
                        <w:left w:val="none" w:sz="0" w:space="0" w:color="auto"/>
                        <w:bottom w:val="none" w:sz="0" w:space="0" w:color="auto"/>
                        <w:right w:val="none" w:sz="0" w:space="0" w:color="auto"/>
                      </w:divBdr>
                    </w:div>
                  </w:divsChild>
                </w:div>
                <w:div w:id="1705204008">
                  <w:marLeft w:val="0"/>
                  <w:marRight w:val="0"/>
                  <w:marTop w:val="0"/>
                  <w:marBottom w:val="0"/>
                  <w:divBdr>
                    <w:top w:val="none" w:sz="0" w:space="0" w:color="auto"/>
                    <w:left w:val="none" w:sz="0" w:space="0" w:color="auto"/>
                    <w:bottom w:val="none" w:sz="0" w:space="0" w:color="auto"/>
                    <w:right w:val="none" w:sz="0" w:space="0" w:color="auto"/>
                  </w:divBdr>
                  <w:divsChild>
                    <w:div w:id="2118601109">
                      <w:marLeft w:val="0"/>
                      <w:marRight w:val="0"/>
                      <w:marTop w:val="0"/>
                      <w:marBottom w:val="0"/>
                      <w:divBdr>
                        <w:top w:val="none" w:sz="0" w:space="0" w:color="auto"/>
                        <w:left w:val="none" w:sz="0" w:space="0" w:color="auto"/>
                        <w:bottom w:val="none" w:sz="0" w:space="0" w:color="auto"/>
                        <w:right w:val="none" w:sz="0" w:space="0" w:color="auto"/>
                      </w:divBdr>
                    </w:div>
                    <w:div w:id="2059740792">
                      <w:marLeft w:val="0"/>
                      <w:marRight w:val="0"/>
                      <w:marTop w:val="0"/>
                      <w:marBottom w:val="0"/>
                      <w:divBdr>
                        <w:top w:val="none" w:sz="0" w:space="0" w:color="auto"/>
                        <w:left w:val="none" w:sz="0" w:space="0" w:color="auto"/>
                        <w:bottom w:val="none" w:sz="0" w:space="0" w:color="auto"/>
                        <w:right w:val="none" w:sz="0" w:space="0" w:color="auto"/>
                      </w:divBdr>
                    </w:div>
                  </w:divsChild>
                </w:div>
                <w:div w:id="1371610810">
                  <w:marLeft w:val="0"/>
                  <w:marRight w:val="0"/>
                  <w:marTop w:val="0"/>
                  <w:marBottom w:val="0"/>
                  <w:divBdr>
                    <w:top w:val="none" w:sz="0" w:space="0" w:color="auto"/>
                    <w:left w:val="none" w:sz="0" w:space="0" w:color="auto"/>
                    <w:bottom w:val="none" w:sz="0" w:space="0" w:color="auto"/>
                    <w:right w:val="none" w:sz="0" w:space="0" w:color="auto"/>
                  </w:divBdr>
                  <w:divsChild>
                    <w:div w:id="1871454036">
                      <w:marLeft w:val="0"/>
                      <w:marRight w:val="0"/>
                      <w:marTop w:val="0"/>
                      <w:marBottom w:val="0"/>
                      <w:divBdr>
                        <w:top w:val="none" w:sz="0" w:space="0" w:color="auto"/>
                        <w:left w:val="none" w:sz="0" w:space="0" w:color="auto"/>
                        <w:bottom w:val="none" w:sz="0" w:space="0" w:color="auto"/>
                        <w:right w:val="none" w:sz="0" w:space="0" w:color="auto"/>
                      </w:divBdr>
                    </w:div>
                    <w:div w:id="1854999468">
                      <w:marLeft w:val="0"/>
                      <w:marRight w:val="0"/>
                      <w:marTop w:val="0"/>
                      <w:marBottom w:val="0"/>
                      <w:divBdr>
                        <w:top w:val="none" w:sz="0" w:space="0" w:color="auto"/>
                        <w:left w:val="none" w:sz="0" w:space="0" w:color="auto"/>
                        <w:bottom w:val="none" w:sz="0" w:space="0" w:color="auto"/>
                        <w:right w:val="none" w:sz="0" w:space="0" w:color="auto"/>
                      </w:divBdr>
                    </w:div>
                  </w:divsChild>
                </w:div>
                <w:div w:id="1211920622">
                  <w:marLeft w:val="0"/>
                  <w:marRight w:val="0"/>
                  <w:marTop w:val="0"/>
                  <w:marBottom w:val="0"/>
                  <w:divBdr>
                    <w:top w:val="none" w:sz="0" w:space="0" w:color="auto"/>
                    <w:left w:val="none" w:sz="0" w:space="0" w:color="auto"/>
                    <w:bottom w:val="none" w:sz="0" w:space="0" w:color="auto"/>
                    <w:right w:val="none" w:sz="0" w:space="0" w:color="auto"/>
                  </w:divBdr>
                  <w:divsChild>
                    <w:div w:id="1211846607">
                      <w:marLeft w:val="0"/>
                      <w:marRight w:val="0"/>
                      <w:marTop w:val="0"/>
                      <w:marBottom w:val="0"/>
                      <w:divBdr>
                        <w:top w:val="none" w:sz="0" w:space="0" w:color="auto"/>
                        <w:left w:val="none" w:sz="0" w:space="0" w:color="auto"/>
                        <w:bottom w:val="none" w:sz="0" w:space="0" w:color="auto"/>
                        <w:right w:val="none" w:sz="0" w:space="0" w:color="auto"/>
                      </w:divBdr>
                    </w:div>
                    <w:div w:id="1768959058">
                      <w:marLeft w:val="0"/>
                      <w:marRight w:val="0"/>
                      <w:marTop w:val="0"/>
                      <w:marBottom w:val="0"/>
                      <w:divBdr>
                        <w:top w:val="none" w:sz="0" w:space="0" w:color="auto"/>
                        <w:left w:val="none" w:sz="0" w:space="0" w:color="auto"/>
                        <w:bottom w:val="none" w:sz="0" w:space="0" w:color="auto"/>
                        <w:right w:val="none" w:sz="0" w:space="0" w:color="auto"/>
                      </w:divBdr>
                    </w:div>
                  </w:divsChild>
                </w:div>
                <w:div w:id="23486742">
                  <w:marLeft w:val="0"/>
                  <w:marRight w:val="0"/>
                  <w:marTop w:val="0"/>
                  <w:marBottom w:val="0"/>
                  <w:divBdr>
                    <w:top w:val="none" w:sz="0" w:space="0" w:color="auto"/>
                    <w:left w:val="none" w:sz="0" w:space="0" w:color="auto"/>
                    <w:bottom w:val="none" w:sz="0" w:space="0" w:color="auto"/>
                    <w:right w:val="none" w:sz="0" w:space="0" w:color="auto"/>
                  </w:divBdr>
                  <w:divsChild>
                    <w:div w:id="2128575887">
                      <w:marLeft w:val="0"/>
                      <w:marRight w:val="0"/>
                      <w:marTop w:val="0"/>
                      <w:marBottom w:val="0"/>
                      <w:divBdr>
                        <w:top w:val="none" w:sz="0" w:space="0" w:color="auto"/>
                        <w:left w:val="none" w:sz="0" w:space="0" w:color="auto"/>
                        <w:bottom w:val="none" w:sz="0" w:space="0" w:color="auto"/>
                        <w:right w:val="none" w:sz="0" w:space="0" w:color="auto"/>
                      </w:divBdr>
                    </w:div>
                  </w:divsChild>
                </w:div>
                <w:div w:id="1413699917">
                  <w:marLeft w:val="0"/>
                  <w:marRight w:val="0"/>
                  <w:marTop w:val="0"/>
                  <w:marBottom w:val="0"/>
                  <w:divBdr>
                    <w:top w:val="none" w:sz="0" w:space="0" w:color="auto"/>
                    <w:left w:val="none" w:sz="0" w:space="0" w:color="auto"/>
                    <w:bottom w:val="none" w:sz="0" w:space="0" w:color="auto"/>
                    <w:right w:val="none" w:sz="0" w:space="0" w:color="auto"/>
                  </w:divBdr>
                  <w:divsChild>
                    <w:div w:id="476528488">
                      <w:marLeft w:val="0"/>
                      <w:marRight w:val="0"/>
                      <w:marTop w:val="0"/>
                      <w:marBottom w:val="0"/>
                      <w:divBdr>
                        <w:top w:val="none" w:sz="0" w:space="0" w:color="auto"/>
                        <w:left w:val="none" w:sz="0" w:space="0" w:color="auto"/>
                        <w:bottom w:val="none" w:sz="0" w:space="0" w:color="auto"/>
                        <w:right w:val="none" w:sz="0" w:space="0" w:color="auto"/>
                      </w:divBdr>
                    </w:div>
                    <w:div w:id="286007137">
                      <w:marLeft w:val="0"/>
                      <w:marRight w:val="0"/>
                      <w:marTop w:val="0"/>
                      <w:marBottom w:val="0"/>
                      <w:divBdr>
                        <w:top w:val="none" w:sz="0" w:space="0" w:color="auto"/>
                        <w:left w:val="none" w:sz="0" w:space="0" w:color="auto"/>
                        <w:bottom w:val="none" w:sz="0" w:space="0" w:color="auto"/>
                        <w:right w:val="none" w:sz="0" w:space="0" w:color="auto"/>
                      </w:divBdr>
                    </w:div>
                  </w:divsChild>
                </w:div>
                <w:div w:id="913511303">
                  <w:marLeft w:val="0"/>
                  <w:marRight w:val="0"/>
                  <w:marTop w:val="0"/>
                  <w:marBottom w:val="0"/>
                  <w:divBdr>
                    <w:top w:val="none" w:sz="0" w:space="0" w:color="auto"/>
                    <w:left w:val="none" w:sz="0" w:space="0" w:color="auto"/>
                    <w:bottom w:val="none" w:sz="0" w:space="0" w:color="auto"/>
                    <w:right w:val="none" w:sz="0" w:space="0" w:color="auto"/>
                  </w:divBdr>
                  <w:divsChild>
                    <w:div w:id="80227084">
                      <w:marLeft w:val="0"/>
                      <w:marRight w:val="0"/>
                      <w:marTop w:val="0"/>
                      <w:marBottom w:val="0"/>
                      <w:divBdr>
                        <w:top w:val="none" w:sz="0" w:space="0" w:color="auto"/>
                        <w:left w:val="none" w:sz="0" w:space="0" w:color="auto"/>
                        <w:bottom w:val="none" w:sz="0" w:space="0" w:color="auto"/>
                        <w:right w:val="none" w:sz="0" w:space="0" w:color="auto"/>
                      </w:divBdr>
                    </w:div>
                    <w:div w:id="31465706">
                      <w:marLeft w:val="0"/>
                      <w:marRight w:val="0"/>
                      <w:marTop w:val="0"/>
                      <w:marBottom w:val="0"/>
                      <w:divBdr>
                        <w:top w:val="none" w:sz="0" w:space="0" w:color="auto"/>
                        <w:left w:val="none" w:sz="0" w:space="0" w:color="auto"/>
                        <w:bottom w:val="none" w:sz="0" w:space="0" w:color="auto"/>
                        <w:right w:val="none" w:sz="0" w:space="0" w:color="auto"/>
                      </w:divBdr>
                    </w:div>
                  </w:divsChild>
                </w:div>
                <w:div w:id="755325752">
                  <w:marLeft w:val="0"/>
                  <w:marRight w:val="0"/>
                  <w:marTop w:val="0"/>
                  <w:marBottom w:val="0"/>
                  <w:divBdr>
                    <w:top w:val="none" w:sz="0" w:space="0" w:color="auto"/>
                    <w:left w:val="none" w:sz="0" w:space="0" w:color="auto"/>
                    <w:bottom w:val="none" w:sz="0" w:space="0" w:color="auto"/>
                    <w:right w:val="none" w:sz="0" w:space="0" w:color="auto"/>
                  </w:divBdr>
                  <w:divsChild>
                    <w:div w:id="560166931">
                      <w:marLeft w:val="0"/>
                      <w:marRight w:val="0"/>
                      <w:marTop w:val="0"/>
                      <w:marBottom w:val="0"/>
                      <w:divBdr>
                        <w:top w:val="none" w:sz="0" w:space="0" w:color="auto"/>
                        <w:left w:val="none" w:sz="0" w:space="0" w:color="auto"/>
                        <w:bottom w:val="none" w:sz="0" w:space="0" w:color="auto"/>
                        <w:right w:val="none" w:sz="0" w:space="0" w:color="auto"/>
                      </w:divBdr>
                    </w:div>
                    <w:div w:id="374351799">
                      <w:marLeft w:val="0"/>
                      <w:marRight w:val="0"/>
                      <w:marTop w:val="0"/>
                      <w:marBottom w:val="0"/>
                      <w:divBdr>
                        <w:top w:val="none" w:sz="0" w:space="0" w:color="auto"/>
                        <w:left w:val="none" w:sz="0" w:space="0" w:color="auto"/>
                        <w:bottom w:val="none" w:sz="0" w:space="0" w:color="auto"/>
                        <w:right w:val="none" w:sz="0" w:space="0" w:color="auto"/>
                      </w:divBdr>
                    </w:div>
                  </w:divsChild>
                </w:div>
                <w:div w:id="628826697">
                  <w:marLeft w:val="0"/>
                  <w:marRight w:val="0"/>
                  <w:marTop w:val="0"/>
                  <w:marBottom w:val="0"/>
                  <w:divBdr>
                    <w:top w:val="none" w:sz="0" w:space="0" w:color="auto"/>
                    <w:left w:val="none" w:sz="0" w:space="0" w:color="auto"/>
                    <w:bottom w:val="none" w:sz="0" w:space="0" w:color="auto"/>
                    <w:right w:val="none" w:sz="0" w:space="0" w:color="auto"/>
                  </w:divBdr>
                  <w:divsChild>
                    <w:div w:id="464661826">
                      <w:marLeft w:val="0"/>
                      <w:marRight w:val="0"/>
                      <w:marTop w:val="0"/>
                      <w:marBottom w:val="0"/>
                      <w:divBdr>
                        <w:top w:val="none" w:sz="0" w:space="0" w:color="auto"/>
                        <w:left w:val="none" w:sz="0" w:space="0" w:color="auto"/>
                        <w:bottom w:val="none" w:sz="0" w:space="0" w:color="auto"/>
                        <w:right w:val="none" w:sz="0" w:space="0" w:color="auto"/>
                      </w:divBdr>
                    </w:div>
                    <w:div w:id="1129084253">
                      <w:marLeft w:val="0"/>
                      <w:marRight w:val="0"/>
                      <w:marTop w:val="0"/>
                      <w:marBottom w:val="0"/>
                      <w:divBdr>
                        <w:top w:val="none" w:sz="0" w:space="0" w:color="auto"/>
                        <w:left w:val="none" w:sz="0" w:space="0" w:color="auto"/>
                        <w:bottom w:val="none" w:sz="0" w:space="0" w:color="auto"/>
                        <w:right w:val="none" w:sz="0" w:space="0" w:color="auto"/>
                      </w:divBdr>
                    </w:div>
                  </w:divsChild>
                </w:div>
                <w:div w:id="120611194">
                  <w:marLeft w:val="0"/>
                  <w:marRight w:val="0"/>
                  <w:marTop w:val="0"/>
                  <w:marBottom w:val="0"/>
                  <w:divBdr>
                    <w:top w:val="none" w:sz="0" w:space="0" w:color="auto"/>
                    <w:left w:val="none" w:sz="0" w:space="0" w:color="auto"/>
                    <w:bottom w:val="none" w:sz="0" w:space="0" w:color="auto"/>
                    <w:right w:val="none" w:sz="0" w:space="0" w:color="auto"/>
                  </w:divBdr>
                  <w:divsChild>
                    <w:div w:id="1735662346">
                      <w:marLeft w:val="0"/>
                      <w:marRight w:val="0"/>
                      <w:marTop w:val="0"/>
                      <w:marBottom w:val="0"/>
                      <w:divBdr>
                        <w:top w:val="none" w:sz="0" w:space="0" w:color="auto"/>
                        <w:left w:val="none" w:sz="0" w:space="0" w:color="auto"/>
                        <w:bottom w:val="none" w:sz="0" w:space="0" w:color="auto"/>
                        <w:right w:val="none" w:sz="0" w:space="0" w:color="auto"/>
                      </w:divBdr>
                    </w:div>
                    <w:div w:id="1464425635">
                      <w:marLeft w:val="0"/>
                      <w:marRight w:val="0"/>
                      <w:marTop w:val="0"/>
                      <w:marBottom w:val="0"/>
                      <w:divBdr>
                        <w:top w:val="none" w:sz="0" w:space="0" w:color="auto"/>
                        <w:left w:val="none" w:sz="0" w:space="0" w:color="auto"/>
                        <w:bottom w:val="none" w:sz="0" w:space="0" w:color="auto"/>
                        <w:right w:val="none" w:sz="0" w:space="0" w:color="auto"/>
                      </w:divBdr>
                    </w:div>
                  </w:divsChild>
                </w:div>
                <w:div w:id="295258361">
                  <w:marLeft w:val="0"/>
                  <w:marRight w:val="0"/>
                  <w:marTop w:val="0"/>
                  <w:marBottom w:val="0"/>
                  <w:divBdr>
                    <w:top w:val="none" w:sz="0" w:space="0" w:color="auto"/>
                    <w:left w:val="none" w:sz="0" w:space="0" w:color="auto"/>
                    <w:bottom w:val="none" w:sz="0" w:space="0" w:color="auto"/>
                    <w:right w:val="none" w:sz="0" w:space="0" w:color="auto"/>
                  </w:divBdr>
                  <w:divsChild>
                    <w:div w:id="586308251">
                      <w:marLeft w:val="0"/>
                      <w:marRight w:val="0"/>
                      <w:marTop w:val="0"/>
                      <w:marBottom w:val="0"/>
                      <w:divBdr>
                        <w:top w:val="none" w:sz="0" w:space="0" w:color="auto"/>
                        <w:left w:val="none" w:sz="0" w:space="0" w:color="auto"/>
                        <w:bottom w:val="none" w:sz="0" w:space="0" w:color="auto"/>
                        <w:right w:val="none" w:sz="0" w:space="0" w:color="auto"/>
                      </w:divBdr>
                    </w:div>
                    <w:div w:id="151413664">
                      <w:marLeft w:val="0"/>
                      <w:marRight w:val="0"/>
                      <w:marTop w:val="0"/>
                      <w:marBottom w:val="0"/>
                      <w:divBdr>
                        <w:top w:val="none" w:sz="0" w:space="0" w:color="auto"/>
                        <w:left w:val="none" w:sz="0" w:space="0" w:color="auto"/>
                        <w:bottom w:val="none" w:sz="0" w:space="0" w:color="auto"/>
                        <w:right w:val="none" w:sz="0" w:space="0" w:color="auto"/>
                      </w:divBdr>
                    </w:div>
                  </w:divsChild>
                </w:div>
                <w:div w:id="232468879">
                  <w:marLeft w:val="0"/>
                  <w:marRight w:val="0"/>
                  <w:marTop w:val="0"/>
                  <w:marBottom w:val="0"/>
                  <w:divBdr>
                    <w:top w:val="none" w:sz="0" w:space="0" w:color="auto"/>
                    <w:left w:val="none" w:sz="0" w:space="0" w:color="auto"/>
                    <w:bottom w:val="none" w:sz="0" w:space="0" w:color="auto"/>
                    <w:right w:val="none" w:sz="0" w:space="0" w:color="auto"/>
                  </w:divBdr>
                  <w:divsChild>
                    <w:div w:id="286276132">
                      <w:marLeft w:val="0"/>
                      <w:marRight w:val="0"/>
                      <w:marTop w:val="0"/>
                      <w:marBottom w:val="0"/>
                      <w:divBdr>
                        <w:top w:val="none" w:sz="0" w:space="0" w:color="auto"/>
                        <w:left w:val="none" w:sz="0" w:space="0" w:color="auto"/>
                        <w:bottom w:val="none" w:sz="0" w:space="0" w:color="auto"/>
                        <w:right w:val="none" w:sz="0" w:space="0" w:color="auto"/>
                      </w:divBdr>
                    </w:div>
                    <w:div w:id="406222243">
                      <w:marLeft w:val="0"/>
                      <w:marRight w:val="0"/>
                      <w:marTop w:val="0"/>
                      <w:marBottom w:val="0"/>
                      <w:divBdr>
                        <w:top w:val="none" w:sz="0" w:space="0" w:color="auto"/>
                        <w:left w:val="none" w:sz="0" w:space="0" w:color="auto"/>
                        <w:bottom w:val="none" w:sz="0" w:space="0" w:color="auto"/>
                        <w:right w:val="none" w:sz="0" w:space="0" w:color="auto"/>
                      </w:divBdr>
                    </w:div>
                  </w:divsChild>
                </w:div>
                <w:div w:id="352994514">
                  <w:marLeft w:val="0"/>
                  <w:marRight w:val="0"/>
                  <w:marTop w:val="0"/>
                  <w:marBottom w:val="0"/>
                  <w:divBdr>
                    <w:top w:val="none" w:sz="0" w:space="0" w:color="auto"/>
                    <w:left w:val="none" w:sz="0" w:space="0" w:color="auto"/>
                    <w:bottom w:val="none" w:sz="0" w:space="0" w:color="auto"/>
                    <w:right w:val="none" w:sz="0" w:space="0" w:color="auto"/>
                  </w:divBdr>
                  <w:divsChild>
                    <w:div w:id="1543051319">
                      <w:marLeft w:val="0"/>
                      <w:marRight w:val="0"/>
                      <w:marTop w:val="0"/>
                      <w:marBottom w:val="0"/>
                      <w:divBdr>
                        <w:top w:val="none" w:sz="0" w:space="0" w:color="auto"/>
                        <w:left w:val="none" w:sz="0" w:space="0" w:color="auto"/>
                        <w:bottom w:val="none" w:sz="0" w:space="0" w:color="auto"/>
                        <w:right w:val="none" w:sz="0" w:space="0" w:color="auto"/>
                      </w:divBdr>
                    </w:div>
                  </w:divsChild>
                </w:div>
                <w:div w:id="1064988200">
                  <w:marLeft w:val="0"/>
                  <w:marRight w:val="0"/>
                  <w:marTop w:val="0"/>
                  <w:marBottom w:val="0"/>
                  <w:divBdr>
                    <w:top w:val="none" w:sz="0" w:space="0" w:color="auto"/>
                    <w:left w:val="none" w:sz="0" w:space="0" w:color="auto"/>
                    <w:bottom w:val="none" w:sz="0" w:space="0" w:color="auto"/>
                    <w:right w:val="none" w:sz="0" w:space="0" w:color="auto"/>
                  </w:divBdr>
                  <w:divsChild>
                    <w:div w:id="1168254508">
                      <w:marLeft w:val="0"/>
                      <w:marRight w:val="0"/>
                      <w:marTop w:val="0"/>
                      <w:marBottom w:val="0"/>
                      <w:divBdr>
                        <w:top w:val="none" w:sz="0" w:space="0" w:color="auto"/>
                        <w:left w:val="none" w:sz="0" w:space="0" w:color="auto"/>
                        <w:bottom w:val="none" w:sz="0" w:space="0" w:color="auto"/>
                        <w:right w:val="none" w:sz="0" w:space="0" w:color="auto"/>
                      </w:divBdr>
                    </w:div>
                    <w:div w:id="2126923652">
                      <w:marLeft w:val="0"/>
                      <w:marRight w:val="0"/>
                      <w:marTop w:val="0"/>
                      <w:marBottom w:val="0"/>
                      <w:divBdr>
                        <w:top w:val="none" w:sz="0" w:space="0" w:color="auto"/>
                        <w:left w:val="none" w:sz="0" w:space="0" w:color="auto"/>
                        <w:bottom w:val="none" w:sz="0" w:space="0" w:color="auto"/>
                        <w:right w:val="none" w:sz="0" w:space="0" w:color="auto"/>
                      </w:divBdr>
                    </w:div>
                  </w:divsChild>
                </w:div>
                <w:div w:id="1944268545">
                  <w:marLeft w:val="0"/>
                  <w:marRight w:val="0"/>
                  <w:marTop w:val="0"/>
                  <w:marBottom w:val="0"/>
                  <w:divBdr>
                    <w:top w:val="none" w:sz="0" w:space="0" w:color="auto"/>
                    <w:left w:val="none" w:sz="0" w:space="0" w:color="auto"/>
                    <w:bottom w:val="none" w:sz="0" w:space="0" w:color="auto"/>
                    <w:right w:val="none" w:sz="0" w:space="0" w:color="auto"/>
                  </w:divBdr>
                  <w:divsChild>
                    <w:div w:id="387456420">
                      <w:marLeft w:val="0"/>
                      <w:marRight w:val="0"/>
                      <w:marTop w:val="0"/>
                      <w:marBottom w:val="0"/>
                      <w:divBdr>
                        <w:top w:val="none" w:sz="0" w:space="0" w:color="auto"/>
                        <w:left w:val="none" w:sz="0" w:space="0" w:color="auto"/>
                        <w:bottom w:val="none" w:sz="0" w:space="0" w:color="auto"/>
                        <w:right w:val="none" w:sz="0" w:space="0" w:color="auto"/>
                      </w:divBdr>
                    </w:div>
                    <w:div w:id="518278382">
                      <w:marLeft w:val="0"/>
                      <w:marRight w:val="0"/>
                      <w:marTop w:val="0"/>
                      <w:marBottom w:val="0"/>
                      <w:divBdr>
                        <w:top w:val="none" w:sz="0" w:space="0" w:color="auto"/>
                        <w:left w:val="none" w:sz="0" w:space="0" w:color="auto"/>
                        <w:bottom w:val="none" w:sz="0" w:space="0" w:color="auto"/>
                        <w:right w:val="none" w:sz="0" w:space="0" w:color="auto"/>
                      </w:divBdr>
                    </w:div>
                  </w:divsChild>
                </w:div>
                <w:div w:id="2036231958">
                  <w:marLeft w:val="0"/>
                  <w:marRight w:val="0"/>
                  <w:marTop w:val="0"/>
                  <w:marBottom w:val="0"/>
                  <w:divBdr>
                    <w:top w:val="none" w:sz="0" w:space="0" w:color="auto"/>
                    <w:left w:val="none" w:sz="0" w:space="0" w:color="auto"/>
                    <w:bottom w:val="none" w:sz="0" w:space="0" w:color="auto"/>
                    <w:right w:val="none" w:sz="0" w:space="0" w:color="auto"/>
                  </w:divBdr>
                  <w:divsChild>
                    <w:div w:id="1187451458">
                      <w:marLeft w:val="0"/>
                      <w:marRight w:val="0"/>
                      <w:marTop w:val="0"/>
                      <w:marBottom w:val="0"/>
                      <w:divBdr>
                        <w:top w:val="none" w:sz="0" w:space="0" w:color="auto"/>
                        <w:left w:val="none" w:sz="0" w:space="0" w:color="auto"/>
                        <w:bottom w:val="none" w:sz="0" w:space="0" w:color="auto"/>
                        <w:right w:val="none" w:sz="0" w:space="0" w:color="auto"/>
                      </w:divBdr>
                    </w:div>
                  </w:divsChild>
                </w:div>
                <w:div w:id="761490389">
                  <w:marLeft w:val="0"/>
                  <w:marRight w:val="0"/>
                  <w:marTop w:val="0"/>
                  <w:marBottom w:val="0"/>
                  <w:divBdr>
                    <w:top w:val="none" w:sz="0" w:space="0" w:color="auto"/>
                    <w:left w:val="none" w:sz="0" w:space="0" w:color="auto"/>
                    <w:bottom w:val="none" w:sz="0" w:space="0" w:color="auto"/>
                    <w:right w:val="none" w:sz="0" w:space="0" w:color="auto"/>
                  </w:divBdr>
                  <w:divsChild>
                    <w:div w:id="1359090294">
                      <w:marLeft w:val="0"/>
                      <w:marRight w:val="0"/>
                      <w:marTop w:val="0"/>
                      <w:marBottom w:val="0"/>
                      <w:divBdr>
                        <w:top w:val="none" w:sz="0" w:space="0" w:color="auto"/>
                        <w:left w:val="none" w:sz="0" w:space="0" w:color="auto"/>
                        <w:bottom w:val="none" w:sz="0" w:space="0" w:color="auto"/>
                        <w:right w:val="none" w:sz="0" w:space="0" w:color="auto"/>
                      </w:divBdr>
                    </w:div>
                    <w:div w:id="900481156">
                      <w:marLeft w:val="0"/>
                      <w:marRight w:val="0"/>
                      <w:marTop w:val="0"/>
                      <w:marBottom w:val="0"/>
                      <w:divBdr>
                        <w:top w:val="none" w:sz="0" w:space="0" w:color="auto"/>
                        <w:left w:val="none" w:sz="0" w:space="0" w:color="auto"/>
                        <w:bottom w:val="none" w:sz="0" w:space="0" w:color="auto"/>
                        <w:right w:val="none" w:sz="0" w:space="0" w:color="auto"/>
                      </w:divBdr>
                    </w:div>
                  </w:divsChild>
                </w:div>
                <w:div w:id="1908032142">
                  <w:marLeft w:val="0"/>
                  <w:marRight w:val="0"/>
                  <w:marTop w:val="0"/>
                  <w:marBottom w:val="0"/>
                  <w:divBdr>
                    <w:top w:val="none" w:sz="0" w:space="0" w:color="auto"/>
                    <w:left w:val="none" w:sz="0" w:space="0" w:color="auto"/>
                    <w:bottom w:val="none" w:sz="0" w:space="0" w:color="auto"/>
                    <w:right w:val="none" w:sz="0" w:space="0" w:color="auto"/>
                  </w:divBdr>
                  <w:divsChild>
                    <w:div w:id="50277364">
                      <w:marLeft w:val="0"/>
                      <w:marRight w:val="0"/>
                      <w:marTop w:val="0"/>
                      <w:marBottom w:val="0"/>
                      <w:divBdr>
                        <w:top w:val="none" w:sz="0" w:space="0" w:color="auto"/>
                        <w:left w:val="none" w:sz="0" w:space="0" w:color="auto"/>
                        <w:bottom w:val="none" w:sz="0" w:space="0" w:color="auto"/>
                        <w:right w:val="none" w:sz="0" w:space="0" w:color="auto"/>
                      </w:divBdr>
                    </w:div>
                    <w:div w:id="1399590402">
                      <w:marLeft w:val="0"/>
                      <w:marRight w:val="0"/>
                      <w:marTop w:val="0"/>
                      <w:marBottom w:val="0"/>
                      <w:divBdr>
                        <w:top w:val="none" w:sz="0" w:space="0" w:color="auto"/>
                        <w:left w:val="none" w:sz="0" w:space="0" w:color="auto"/>
                        <w:bottom w:val="none" w:sz="0" w:space="0" w:color="auto"/>
                        <w:right w:val="none" w:sz="0" w:space="0" w:color="auto"/>
                      </w:divBdr>
                    </w:div>
                  </w:divsChild>
                </w:div>
                <w:div w:id="1054933326">
                  <w:marLeft w:val="0"/>
                  <w:marRight w:val="0"/>
                  <w:marTop w:val="0"/>
                  <w:marBottom w:val="0"/>
                  <w:divBdr>
                    <w:top w:val="none" w:sz="0" w:space="0" w:color="auto"/>
                    <w:left w:val="none" w:sz="0" w:space="0" w:color="auto"/>
                    <w:bottom w:val="none" w:sz="0" w:space="0" w:color="auto"/>
                    <w:right w:val="none" w:sz="0" w:space="0" w:color="auto"/>
                  </w:divBdr>
                  <w:divsChild>
                    <w:div w:id="1816022884">
                      <w:marLeft w:val="0"/>
                      <w:marRight w:val="0"/>
                      <w:marTop w:val="0"/>
                      <w:marBottom w:val="0"/>
                      <w:divBdr>
                        <w:top w:val="none" w:sz="0" w:space="0" w:color="auto"/>
                        <w:left w:val="none" w:sz="0" w:space="0" w:color="auto"/>
                        <w:bottom w:val="none" w:sz="0" w:space="0" w:color="auto"/>
                        <w:right w:val="none" w:sz="0" w:space="0" w:color="auto"/>
                      </w:divBdr>
                    </w:div>
                  </w:divsChild>
                </w:div>
                <w:div w:id="1509636431">
                  <w:marLeft w:val="0"/>
                  <w:marRight w:val="0"/>
                  <w:marTop w:val="0"/>
                  <w:marBottom w:val="0"/>
                  <w:divBdr>
                    <w:top w:val="none" w:sz="0" w:space="0" w:color="auto"/>
                    <w:left w:val="none" w:sz="0" w:space="0" w:color="auto"/>
                    <w:bottom w:val="none" w:sz="0" w:space="0" w:color="auto"/>
                    <w:right w:val="none" w:sz="0" w:space="0" w:color="auto"/>
                  </w:divBdr>
                  <w:divsChild>
                    <w:div w:id="272324513">
                      <w:marLeft w:val="0"/>
                      <w:marRight w:val="0"/>
                      <w:marTop w:val="0"/>
                      <w:marBottom w:val="0"/>
                      <w:divBdr>
                        <w:top w:val="none" w:sz="0" w:space="0" w:color="auto"/>
                        <w:left w:val="none" w:sz="0" w:space="0" w:color="auto"/>
                        <w:bottom w:val="none" w:sz="0" w:space="0" w:color="auto"/>
                        <w:right w:val="none" w:sz="0" w:space="0" w:color="auto"/>
                      </w:divBdr>
                    </w:div>
                    <w:div w:id="1591232916">
                      <w:marLeft w:val="0"/>
                      <w:marRight w:val="0"/>
                      <w:marTop w:val="0"/>
                      <w:marBottom w:val="0"/>
                      <w:divBdr>
                        <w:top w:val="none" w:sz="0" w:space="0" w:color="auto"/>
                        <w:left w:val="none" w:sz="0" w:space="0" w:color="auto"/>
                        <w:bottom w:val="none" w:sz="0" w:space="0" w:color="auto"/>
                        <w:right w:val="none" w:sz="0" w:space="0" w:color="auto"/>
                      </w:divBdr>
                    </w:div>
                  </w:divsChild>
                </w:div>
                <w:div w:id="704986495">
                  <w:marLeft w:val="0"/>
                  <w:marRight w:val="0"/>
                  <w:marTop w:val="0"/>
                  <w:marBottom w:val="0"/>
                  <w:divBdr>
                    <w:top w:val="none" w:sz="0" w:space="0" w:color="auto"/>
                    <w:left w:val="none" w:sz="0" w:space="0" w:color="auto"/>
                    <w:bottom w:val="none" w:sz="0" w:space="0" w:color="auto"/>
                    <w:right w:val="none" w:sz="0" w:space="0" w:color="auto"/>
                  </w:divBdr>
                  <w:divsChild>
                    <w:div w:id="573204522">
                      <w:marLeft w:val="0"/>
                      <w:marRight w:val="0"/>
                      <w:marTop w:val="0"/>
                      <w:marBottom w:val="0"/>
                      <w:divBdr>
                        <w:top w:val="none" w:sz="0" w:space="0" w:color="auto"/>
                        <w:left w:val="none" w:sz="0" w:space="0" w:color="auto"/>
                        <w:bottom w:val="none" w:sz="0" w:space="0" w:color="auto"/>
                        <w:right w:val="none" w:sz="0" w:space="0" w:color="auto"/>
                      </w:divBdr>
                    </w:div>
                  </w:divsChild>
                </w:div>
                <w:div w:id="1685091983">
                  <w:marLeft w:val="0"/>
                  <w:marRight w:val="0"/>
                  <w:marTop w:val="0"/>
                  <w:marBottom w:val="0"/>
                  <w:divBdr>
                    <w:top w:val="none" w:sz="0" w:space="0" w:color="auto"/>
                    <w:left w:val="none" w:sz="0" w:space="0" w:color="auto"/>
                    <w:bottom w:val="none" w:sz="0" w:space="0" w:color="auto"/>
                    <w:right w:val="none" w:sz="0" w:space="0" w:color="auto"/>
                  </w:divBdr>
                  <w:divsChild>
                    <w:div w:id="1141577278">
                      <w:marLeft w:val="0"/>
                      <w:marRight w:val="0"/>
                      <w:marTop w:val="0"/>
                      <w:marBottom w:val="0"/>
                      <w:divBdr>
                        <w:top w:val="none" w:sz="0" w:space="0" w:color="auto"/>
                        <w:left w:val="none" w:sz="0" w:space="0" w:color="auto"/>
                        <w:bottom w:val="none" w:sz="0" w:space="0" w:color="auto"/>
                        <w:right w:val="none" w:sz="0" w:space="0" w:color="auto"/>
                      </w:divBdr>
                    </w:div>
                    <w:div w:id="1715344525">
                      <w:marLeft w:val="0"/>
                      <w:marRight w:val="0"/>
                      <w:marTop w:val="0"/>
                      <w:marBottom w:val="0"/>
                      <w:divBdr>
                        <w:top w:val="none" w:sz="0" w:space="0" w:color="auto"/>
                        <w:left w:val="none" w:sz="0" w:space="0" w:color="auto"/>
                        <w:bottom w:val="none" w:sz="0" w:space="0" w:color="auto"/>
                        <w:right w:val="none" w:sz="0" w:space="0" w:color="auto"/>
                      </w:divBdr>
                    </w:div>
                  </w:divsChild>
                </w:div>
                <w:div w:id="760878483">
                  <w:marLeft w:val="0"/>
                  <w:marRight w:val="0"/>
                  <w:marTop w:val="0"/>
                  <w:marBottom w:val="0"/>
                  <w:divBdr>
                    <w:top w:val="none" w:sz="0" w:space="0" w:color="auto"/>
                    <w:left w:val="none" w:sz="0" w:space="0" w:color="auto"/>
                    <w:bottom w:val="none" w:sz="0" w:space="0" w:color="auto"/>
                    <w:right w:val="none" w:sz="0" w:space="0" w:color="auto"/>
                  </w:divBdr>
                  <w:divsChild>
                    <w:div w:id="1714578262">
                      <w:marLeft w:val="0"/>
                      <w:marRight w:val="0"/>
                      <w:marTop w:val="0"/>
                      <w:marBottom w:val="0"/>
                      <w:divBdr>
                        <w:top w:val="none" w:sz="0" w:space="0" w:color="auto"/>
                        <w:left w:val="none" w:sz="0" w:space="0" w:color="auto"/>
                        <w:bottom w:val="none" w:sz="0" w:space="0" w:color="auto"/>
                        <w:right w:val="none" w:sz="0" w:space="0" w:color="auto"/>
                      </w:divBdr>
                    </w:div>
                    <w:div w:id="1944150528">
                      <w:marLeft w:val="0"/>
                      <w:marRight w:val="0"/>
                      <w:marTop w:val="0"/>
                      <w:marBottom w:val="0"/>
                      <w:divBdr>
                        <w:top w:val="none" w:sz="0" w:space="0" w:color="auto"/>
                        <w:left w:val="none" w:sz="0" w:space="0" w:color="auto"/>
                        <w:bottom w:val="none" w:sz="0" w:space="0" w:color="auto"/>
                        <w:right w:val="none" w:sz="0" w:space="0" w:color="auto"/>
                      </w:divBdr>
                    </w:div>
                  </w:divsChild>
                </w:div>
                <w:div w:id="152917456">
                  <w:marLeft w:val="0"/>
                  <w:marRight w:val="0"/>
                  <w:marTop w:val="0"/>
                  <w:marBottom w:val="0"/>
                  <w:divBdr>
                    <w:top w:val="none" w:sz="0" w:space="0" w:color="auto"/>
                    <w:left w:val="none" w:sz="0" w:space="0" w:color="auto"/>
                    <w:bottom w:val="none" w:sz="0" w:space="0" w:color="auto"/>
                    <w:right w:val="none" w:sz="0" w:space="0" w:color="auto"/>
                  </w:divBdr>
                  <w:divsChild>
                    <w:div w:id="1223449739">
                      <w:marLeft w:val="0"/>
                      <w:marRight w:val="0"/>
                      <w:marTop w:val="0"/>
                      <w:marBottom w:val="0"/>
                      <w:divBdr>
                        <w:top w:val="none" w:sz="0" w:space="0" w:color="auto"/>
                        <w:left w:val="none" w:sz="0" w:space="0" w:color="auto"/>
                        <w:bottom w:val="none" w:sz="0" w:space="0" w:color="auto"/>
                        <w:right w:val="none" w:sz="0" w:space="0" w:color="auto"/>
                      </w:divBdr>
                    </w:div>
                    <w:div w:id="1877498479">
                      <w:marLeft w:val="0"/>
                      <w:marRight w:val="0"/>
                      <w:marTop w:val="0"/>
                      <w:marBottom w:val="0"/>
                      <w:divBdr>
                        <w:top w:val="none" w:sz="0" w:space="0" w:color="auto"/>
                        <w:left w:val="none" w:sz="0" w:space="0" w:color="auto"/>
                        <w:bottom w:val="none" w:sz="0" w:space="0" w:color="auto"/>
                        <w:right w:val="none" w:sz="0" w:space="0" w:color="auto"/>
                      </w:divBdr>
                    </w:div>
                  </w:divsChild>
                </w:div>
                <w:div w:id="2024935867">
                  <w:marLeft w:val="0"/>
                  <w:marRight w:val="0"/>
                  <w:marTop w:val="0"/>
                  <w:marBottom w:val="0"/>
                  <w:divBdr>
                    <w:top w:val="none" w:sz="0" w:space="0" w:color="auto"/>
                    <w:left w:val="none" w:sz="0" w:space="0" w:color="auto"/>
                    <w:bottom w:val="none" w:sz="0" w:space="0" w:color="auto"/>
                    <w:right w:val="none" w:sz="0" w:space="0" w:color="auto"/>
                  </w:divBdr>
                  <w:divsChild>
                    <w:div w:id="802843465">
                      <w:marLeft w:val="0"/>
                      <w:marRight w:val="0"/>
                      <w:marTop w:val="0"/>
                      <w:marBottom w:val="0"/>
                      <w:divBdr>
                        <w:top w:val="none" w:sz="0" w:space="0" w:color="auto"/>
                        <w:left w:val="none" w:sz="0" w:space="0" w:color="auto"/>
                        <w:bottom w:val="none" w:sz="0" w:space="0" w:color="auto"/>
                        <w:right w:val="none" w:sz="0" w:space="0" w:color="auto"/>
                      </w:divBdr>
                    </w:div>
                    <w:div w:id="1741051670">
                      <w:marLeft w:val="0"/>
                      <w:marRight w:val="0"/>
                      <w:marTop w:val="0"/>
                      <w:marBottom w:val="0"/>
                      <w:divBdr>
                        <w:top w:val="none" w:sz="0" w:space="0" w:color="auto"/>
                        <w:left w:val="none" w:sz="0" w:space="0" w:color="auto"/>
                        <w:bottom w:val="none" w:sz="0" w:space="0" w:color="auto"/>
                        <w:right w:val="none" w:sz="0" w:space="0" w:color="auto"/>
                      </w:divBdr>
                    </w:div>
                  </w:divsChild>
                </w:div>
                <w:div w:id="574709461">
                  <w:marLeft w:val="0"/>
                  <w:marRight w:val="0"/>
                  <w:marTop w:val="0"/>
                  <w:marBottom w:val="0"/>
                  <w:divBdr>
                    <w:top w:val="none" w:sz="0" w:space="0" w:color="auto"/>
                    <w:left w:val="none" w:sz="0" w:space="0" w:color="auto"/>
                    <w:bottom w:val="none" w:sz="0" w:space="0" w:color="auto"/>
                    <w:right w:val="none" w:sz="0" w:space="0" w:color="auto"/>
                  </w:divBdr>
                  <w:divsChild>
                    <w:div w:id="1176067622">
                      <w:marLeft w:val="0"/>
                      <w:marRight w:val="0"/>
                      <w:marTop w:val="0"/>
                      <w:marBottom w:val="0"/>
                      <w:divBdr>
                        <w:top w:val="none" w:sz="0" w:space="0" w:color="auto"/>
                        <w:left w:val="none" w:sz="0" w:space="0" w:color="auto"/>
                        <w:bottom w:val="none" w:sz="0" w:space="0" w:color="auto"/>
                        <w:right w:val="none" w:sz="0" w:space="0" w:color="auto"/>
                      </w:divBdr>
                    </w:div>
                    <w:div w:id="2027898038">
                      <w:marLeft w:val="0"/>
                      <w:marRight w:val="0"/>
                      <w:marTop w:val="0"/>
                      <w:marBottom w:val="0"/>
                      <w:divBdr>
                        <w:top w:val="none" w:sz="0" w:space="0" w:color="auto"/>
                        <w:left w:val="none" w:sz="0" w:space="0" w:color="auto"/>
                        <w:bottom w:val="none" w:sz="0" w:space="0" w:color="auto"/>
                        <w:right w:val="none" w:sz="0" w:space="0" w:color="auto"/>
                      </w:divBdr>
                    </w:div>
                  </w:divsChild>
                </w:div>
                <w:div w:id="473720284">
                  <w:marLeft w:val="0"/>
                  <w:marRight w:val="0"/>
                  <w:marTop w:val="0"/>
                  <w:marBottom w:val="0"/>
                  <w:divBdr>
                    <w:top w:val="none" w:sz="0" w:space="0" w:color="auto"/>
                    <w:left w:val="none" w:sz="0" w:space="0" w:color="auto"/>
                    <w:bottom w:val="none" w:sz="0" w:space="0" w:color="auto"/>
                    <w:right w:val="none" w:sz="0" w:space="0" w:color="auto"/>
                  </w:divBdr>
                  <w:divsChild>
                    <w:div w:id="611134396">
                      <w:marLeft w:val="0"/>
                      <w:marRight w:val="0"/>
                      <w:marTop w:val="0"/>
                      <w:marBottom w:val="0"/>
                      <w:divBdr>
                        <w:top w:val="none" w:sz="0" w:space="0" w:color="auto"/>
                        <w:left w:val="none" w:sz="0" w:space="0" w:color="auto"/>
                        <w:bottom w:val="none" w:sz="0" w:space="0" w:color="auto"/>
                        <w:right w:val="none" w:sz="0" w:space="0" w:color="auto"/>
                      </w:divBdr>
                    </w:div>
                    <w:div w:id="1343046021">
                      <w:marLeft w:val="0"/>
                      <w:marRight w:val="0"/>
                      <w:marTop w:val="0"/>
                      <w:marBottom w:val="0"/>
                      <w:divBdr>
                        <w:top w:val="none" w:sz="0" w:space="0" w:color="auto"/>
                        <w:left w:val="none" w:sz="0" w:space="0" w:color="auto"/>
                        <w:bottom w:val="none" w:sz="0" w:space="0" w:color="auto"/>
                        <w:right w:val="none" w:sz="0" w:space="0" w:color="auto"/>
                      </w:divBdr>
                    </w:div>
                  </w:divsChild>
                </w:div>
                <w:div w:id="321127941">
                  <w:marLeft w:val="0"/>
                  <w:marRight w:val="0"/>
                  <w:marTop w:val="0"/>
                  <w:marBottom w:val="0"/>
                  <w:divBdr>
                    <w:top w:val="none" w:sz="0" w:space="0" w:color="auto"/>
                    <w:left w:val="none" w:sz="0" w:space="0" w:color="auto"/>
                    <w:bottom w:val="none" w:sz="0" w:space="0" w:color="auto"/>
                    <w:right w:val="none" w:sz="0" w:space="0" w:color="auto"/>
                  </w:divBdr>
                  <w:divsChild>
                    <w:div w:id="1049955319">
                      <w:marLeft w:val="0"/>
                      <w:marRight w:val="0"/>
                      <w:marTop w:val="0"/>
                      <w:marBottom w:val="0"/>
                      <w:divBdr>
                        <w:top w:val="none" w:sz="0" w:space="0" w:color="auto"/>
                        <w:left w:val="none" w:sz="0" w:space="0" w:color="auto"/>
                        <w:bottom w:val="none" w:sz="0" w:space="0" w:color="auto"/>
                        <w:right w:val="none" w:sz="0" w:space="0" w:color="auto"/>
                      </w:divBdr>
                    </w:div>
                    <w:div w:id="313872026">
                      <w:marLeft w:val="0"/>
                      <w:marRight w:val="0"/>
                      <w:marTop w:val="0"/>
                      <w:marBottom w:val="0"/>
                      <w:divBdr>
                        <w:top w:val="none" w:sz="0" w:space="0" w:color="auto"/>
                        <w:left w:val="none" w:sz="0" w:space="0" w:color="auto"/>
                        <w:bottom w:val="none" w:sz="0" w:space="0" w:color="auto"/>
                        <w:right w:val="none" w:sz="0" w:space="0" w:color="auto"/>
                      </w:divBdr>
                    </w:div>
                  </w:divsChild>
                </w:div>
                <w:div w:id="917442760">
                  <w:marLeft w:val="0"/>
                  <w:marRight w:val="0"/>
                  <w:marTop w:val="0"/>
                  <w:marBottom w:val="0"/>
                  <w:divBdr>
                    <w:top w:val="none" w:sz="0" w:space="0" w:color="auto"/>
                    <w:left w:val="none" w:sz="0" w:space="0" w:color="auto"/>
                    <w:bottom w:val="none" w:sz="0" w:space="0" w:color="auto"/>
                    <w:right w:val="none" w:sz="0" w:space="0" w:color="auto"/>
                  </w:divBdr>
                  <w:divsChild>
                    <w:div w:id="1745373082">
                      <w:marLeft w:val="0"/>
                      <w:marRight w:val="0"/>
                      <w:marTop w:val="0"/>
                      <w:marBottom w:val="0"/>
                      <w:divBdr>
                        <w:top w:val="none" w:sz="0" w:space="0" w:color="auto"/>
                        <w:left w:val="none" w:sz="0" w:space="0" w:color="auto"/>
                        <w:bottom w:val="none" w:sz="0" w:space="0" w:color="auto"/>
                        <w:right w:val="none" w:sz="0" w:space="0" w:color="auto"/>
                      </w:divBdr>
                    </w:div>
                    <w:div w:id="1786659422">
                      <w:marLeft w:val="0"/>
                      <w:marRight w:val="0"/>
                      <w:marTop w:val="0"/>
                      <w:marBottom w:val="0"/>
                      <w:divBdr>
                        <w:top w:val="none" w:sz="0" w:space="0" w:color="auto"/>
                        <w:left w:val="none" w:sz="0" w:space="0" w:color="auto"/>
                        <w:bottom w:val="none" w:sz="0" w:space="0" w:color="auto"/>
                        <w:right w:val="none" w:sz="0" w:space="0" w:color="auto"/>
                      </w:divBdr>
                    </w:div>
                  </w:divsChild>
                </w:div>
                <w:div w:id="850022261">
                  <w:marLeft w:val="0"/>
                  <w:marRight w:val="0"/>
                  <w:marTop w:val="0"/>
                  <w:marBottom w:val="0"/>
                  <w:divBdr>
                    <w:top w:val="none" w:sz="0" w:space="0" w:color="auto"/>
                    <w:left w:val="none" w:sz="0" w:space="0" w:color="auto"/>
                    <w:bottom w:val="none" w:sz="0" w:space="0" w:color="auto"/>
                    <w:right w:val="none" w:sz="0" w:space="0" w:color="auto"/>
                  </w:divBdr>
                  <w:divsChild>
                    <w:div w:id="1563322695">
                      <w:marLeft w:val="0"/>
                      <w:marRight w:val="0"/>
                      <w:marTop w:val="0"/>
                      <w:marBottom w:val="0"/>
                      <w:divBdr>
                        <w:top w:val="none" w:sz="0" w:space="0" w:color="auto"/>
                        <w:left w:val="none" w:sz="0" w:space="0" w:color="auto"/>
                        <w:bottom w:val="none" w:sz="0" w:space="0" w:color="auto"/>
                        <w:right w:val="none" w:sz="0" w:space="0" w:color="auto"/>
                      </w:divBdr>
                    </w:div>
                    <w:div w:id="1699551402">
                      <w:marLeft w:val="0"/>
                      <w:marRight w:val="0"/>
                      <w:marTop w:val="0"/>
                      <w:marBottom w:val="0"/>
                      <w:divBdr>
                        <w:top w:val="none" w:sz="0" w:space="0" w:color="auto"/>
                        <w:left w:val="none" w:sz="0" w:space="0" w:color="auto"/>
                        <w:bottom w:val="none" w:sz="0" w:space="0" w:color="auto"/>
                        <w:right w:val="none" w:sz="0" w:space="0" w:color="auto"/>
                      </w:divBdr>
                    </w:div>
                  </w:divsChild>
                </w:div>
                <w:div w:id="351420361">
                  <w:marLeft w:val="0"/>
                  <w:marRight w:val="0"/>
                  <w:marTop w:val="0"/>
                  <w:marBottom w:val="0"/>
                  <w:divBdr>
                    <w:top w:val="none" w:sz="0" w:space="0" w:color="auto"/>
                    <w:left w:val="none" w:sz="0" w:space="0" w:color="auto"/>
                    <w:bottom w:val="none" w:sz="0" w:space="0" w:color="auto"/>
                    <w:right w:val="none" w:sz="0" w:space="0" w:color="auto"/>
                  </w:divBdr>
                  <w:divsChild>
                    <w:div w:id="1581133827">
                      <w:marLeft w:val="0"/>
                      <w:marRight w:val="0"/>
                      <w:marTop w:val="0"/>
                      <w:marBottom w:val="0"/>
                      <w:divBdr>
                        <w:top w:val="none" w:sz="0" w:space="0" w:color="auto"/>
                        <w:left w:val="none" w:sz="0" w:space="0" w:color="auto"/>
                        <w:bottom w:val="none" w:sz="0" w:space="0" w:color="auto"/>
                        <w:right w:val="none" w:sz="0" w:space="0" w:color="auto"/>
                      </w:divBdr>
                    </w:div>
                    <w:div w:id="106973687">
                      <w:marLeft w:val="0"/>
                      <w:marRight w:val="0"/>
                      <w:marTop w:val="0"/>
                      <w:marBottom w:val="0"/>
                      <w:divBdr>
                        <w:top w:val="none" w:sz="0" w:space="0" w:color="auto"/>
                        <w:left w:val="none" w:sz="0" w:space="0" w:color="auto"/>
                        <w:bottom w:val="none" w:sz="0" w:space="0" w:color="auto"/>
                        <w:right w:val="none" w:sz="0" w:space="0" w:color="auto"/>
                      </w:divBdr>
                    </w:div>
                  </w:divsChild>
                </w:div>
                <w:div w:id="554584649">
                  <w:marLeft w:val="0"/>
                  <w:marRight w:val="0"/>
                  <w:marTop w:val="0"/>
                  <w:marBottom w:val="0"/>
                  <w:divBdr>
                    <w:top w:val="none" w:sz="0" w:space="0" w:color="auto"/>
                    <w:left w:val="none" w:sz="0" w:space="0" w:color="auto"/>
                    <w:bottom w:val="none" w:sz="0" w:space="0" w:color="auto"/>
                    <w:right w:val="none" w:sz="0" w:space="0" w:color="auto"/>
                  </w:divBdr>
                  <w:divsChild>
                    <w:div w:id="581916802">
                      <w:marLeft w:val="0"/>
                      <w:marRight w:val="0"/>
                      <w:marTop w:val="0"/>
                      <w:marBottom w:val="0"/>
                      <w:divBdr>
                        <w:top w:val="none" w:sz="0" w:space="0" w:color="auto"/>
                        <w:left w:val="none" w:sz="0" w:space="0" w:color="auto"/>
                        <w:bottom w:val="none" w:sz="0" w:space="0" w:color="auto"/>
                        <w:right w:val="none" w:sz="0" w:space="0" w:color="auto"/>
                      </w:divBdr>
                    </w:div>
                    <w:div w:id="61416912">
                      <w:marLeft w:val="0"/>
                      <w:marRight w:val="0"/>
                      <w:marTop w:val="0"/>
                      <w:marBottom w:val="0"/>
                      <w:divBdr>
                        <w:top w:val="none" w:sz="0" w:space="0" w:color="auto"/>
                        <w:left w:val="none" w:sz="0" w:space="0" w:color="auto"/>
                        <w:bottom w:val="none" w:sz="0" w:space="0" w:color="auto"/>
                        <w:right w:val="none" w:sz="0" w:space="0" w:color="auto"/>
                      </w:divBdr>
                    </w:div>
                  </w:divsChild>
                </w:div>
                <w:div w:id="331025921">
                  <w:marLeft w:val="0"/>
                  <w:marRight w:val="0"/>
                  <w:marTop w:val="0"/>
                  <w:marBottom w:val="0"/>
                  <w:divBdr>
                    <w:top w:val="none" w:sz="0" w:space="0" w:color="auto"/>
                    <w:left w:val="none" w:sz="0" w:space="0" w:color="auto"/>
                    <w:bottom w:val="none" w:sz="0" w:space="0" w:color="auto"/>
                    <w:right w:val="none" w:sz="0" w:space="0" w:color="auto"/>
                  </w:divBdr>
                  <w:divsChild>
                    <w:div w:id="1744524388">
                      <w:marLeft w:val="0"/>
                      <w:marRight w:val="0"/>
                      <w:marTop w:val="0"/>
                      <w:marBottom w:val="0"/>
                      <w:divBdr>
                        <w:top w:val="none" w:sz="0" w:space="0" w:color="auto"/>
                        <w:left w:val="none" w:sz="0" w:space="0" w:color="auto"/>
                        <w:bottom w:val="none" w:sz="0" w:space="0" w:color="auto"/>
                        <w:right w:val="none" w:sz="0" w:space="0" w:color="auto"/>
                      </w:divBdr>
                    </w:div>
                  </w:divsChild>
                </w:div>
                <w:div w:id="287323745">
                  <w:marLeft w:val="0"/>
                  <w:marRight w:val="0"/>
                  <w:marTop w:val="0"/>
                  <w:marBottom w:val="0"/>
                  <w:divBdr>
                    <w:top w:val="none" w:sz="0" w:space="0" w:color="auto"/>
                    <w:left w:val="none" w:sz="0" w:space="0" w:color="auto"/>
                    <w:bottom w:val="none" w:sz="0" w:space="0" w:color="auto"/>
                    <w:right w:val="none" w:sz="0" w:space="0" w:color="auto"/>
                  </w:divBdr>
                  <w:divsChild>
                    <w:div w:id="1524980367">
                      <w:marLeft w:val="0"/>
                      <w:marRight w:val="0"/>
                      <w:marTop w:val="0"/>
                      <w:marBottom w:val="0"/>
                      <w:divBdr>
                        <w:top w:val="none" w:sz="0" w:space="0" w:color="auto"/>
                        <w:left w:val="none" w:sz="0" w:space="0" w:color="auto"/>
                        <w:bottom w:val="none" w:sz="0" w:space="0" w:color="auto"/>
                        <w:right w:val="none" w:sz="0" w:space="0" w:color="auto"/>
                      </w:divBdr>
                    </w:div>
                    <w:div w:id="1013845103">
                      <w:marLeft w:val="0"/>
                      <w:marRight w:val="0"/>
                      <w:marTop w:val="0"/>
                      <w:marBottom w:val="0"/>
                      <w:divBdr>
                        <w:top w:val="none" w:sz="0" w:space="0" w:color="auto"/>
                        <w:left w:val="none" w:sz="0" w:space="0" w:color="auto"/>
                        <w:bottom w:val="none" w:sz="0" w:space="0" w:color="auto"/>
                        <w:right w:val="none" w:sz="0" w:space="0" w:color="auto"/>
                      </w:divBdr>
                    </w:div>
                  </w:divsChild>
                </w:div>
                <w:div w:id="1600485866">
                  <w:marLeft w:val="0"/>
                  <w:marRight w:val="0"/>
                  <w:marTop w:val="0"/>
                  <w:marBottom w:val="0"/>
                  <w:divBdr>
                    <w:top w:val="none" w:sz="0" w:space="0" w:color="auto"/>
                    <w:left w:val="none" w:sz="0" w:space="0" w:color="auto"/>
                    <w:bottom w:val="none" w:sz="0" w:space="0" w:color="auto"/>
                    <w:right w:val="none" w:sz="0" w:space="0" w:color="auto"/>
                  </w:divBdr>
                  <w:divsChild>
                    <w:div w:id="1017929065">
                      <w:marLeft w:val="0"/>
                      <w:marRight w:val="0"/>
                      <w:marTop w:val="0"/>
                      <w:marBottom w:val="0"/>
                      <w:divBdr>
                        <w:top w:val="none" w:sz="0" w:space="0" w:color="auto"/>
                        <w:left w:val="none" w:sz="0" w:space="0" w:color="auto"/>
                        <w:bottom w:val="none" w:sz="0" w:space="0" w:color="auto"/>
                        <w:right w:val="none" w:sz="0" w:space="0" w:color="auto"/>
                      </w:divBdr>
                    </w:div>
                    <w:div w:id="984309832">
                      <w:marLeft w:val="0"/>
                      <w:marRight w:val="0"/>
                      <w:marTop w:val="0"/>
                      <w:marBottom w:val="0"/>
                      <w:divBdr>
                        <w:top w:val="none" w:sz="0" w:space="0" w:color="auto"/>
                        <w:left w:val="none" w:sz="0" w:space="0" w:color="auto"/>
                        <w:bottom w:val="none" w:sz="0" w:space="0" w:color="auto"/>
                        <w:right w:val="none" w:sz="0" w:space="0" w:color="auto"/>
                      </w:divBdr>
                    </w:div>
                  </w:divsChild>
                </w:div>
                <w:div w:id="26494132">
                  <w:marLeft w:val="0"/>
                  <w:marRight w:val="0"/>
                  <w:marTop w:val="0"/>
                  <w:marBottom w:val="0"/>
                  <w:divBdr>
                    <w:top w:val="none" w:sz="0" w:space="0" w:color="auto"/>
                    <w:left w:val="none" w:sz="0" w:space="0" w:color="auto"/>
                    <w:bottom w:val="none" w:sz="0" w:space="0" w:color="auto"/>
                    <w:right w:val="none" w:sz="0" w:space="0" w:color="auto"/>
                  </w:divBdr>
                  <w:divsChild>
                    <w:div w:id="1016692252">
                      <w:marLeft w:val="0"/>
                      <w:marRight w:val="0"/>
                      <w:marTop w:val="0"/>
                      <w:marBottom w:val="0"/>
                      <w:divBdr>
                        <w:top w:val="none" w:sz="0" w:space="0" w:color="auto"/>
                        <w:left w:val="none" w:sz="0" w:space="0" w:color="auto"/>
                        <w:bottom w:val="none" w:sz="0" w:space="0" w:color="auto"/>
                        <w:right w:val="none" w:sz="0" w:space="0" w:color="auto"/>
                      </w:divBdr>
                    </w:div>
                    <w:div w:id="953176220">
                      <w:marLeft w:val="0"/>
                      <w:marRight w:val="0"/>
                      <w:marTop w:val="0"/>
                      <w:marBottom w:val="0"/>
                      <w:divBdr>
                        <w:top w:val="none" w:sz="0" w:space="0" w:color="auto"/>
                        <w:left w:val="none" w:sz="0" w:space="0" w:color="auto"/>
                        <w:bottom w:val="none" w:sz="0" w:space="0" w:color="auto"/>
                        <w:right w:val="none" w:sz="0" w:space="0" w:color="auto"/>
                      </w:divBdr>
                    </w:div>
                  </w:divsChild>
                </w:div>
                <w:div w:id="1987777896">
                  <w:marLeft w:val="0"/>
                  <w:marRight w:val="0"/>
                  <w:marTop w:val="0"/>
                  <w:marBottom w:val="0"/>
                  <w:divBdr>
                    <w:top w:val="none" w:sz="0" w:space="0" w:color="auto"/>
                    <w:left w:val="none" w:sz="0" w:space="0" w:color="auto"/>
                    <w:bottom w:val="none" w:sz="0" w:space="0" w:color="auto"/>
                    <w:right w:val="none" w:sz="0" w:space="0" w:color="auto"/>
                  </w:divBdr>
                  <w:divsChild>
                    <w:div w:id="1220551140">
                      <w:marLeft w:val="0"/>
                      <w:marRight w:val="0"/>
                      <w:marTop w:val="0"/>
                      <w:marBottom w:val="0"/>
                      <w:divBdr>
                        <w:top w:val="none" w:sz="0" w:space="0" w:color="auto"/>
                        <w:left w:val="none" w:sz="0" w:space="0" w:color="auto"/>
                        <w:bottom w:val="none" w:sz="0" w:space="0" w:color="auto"/>
                        <w:right w:val="none" w:sz="0" w:space="0" w:color="auto"/>
                      </w:divBdr>
                    </w:div>
                    <w:div w:id="671686141">
                      <w:marLeft w:val="0"/>
                      <w:marRight w:val="0"/>
                      <w:marTop w:val="0"/>
                      <w:marBottom w:val="0"/>
                      <w:divBdr>
                        <w:top w:val="none" w:sz="0" w:space="0" w:color="auto"/>
                        <w:left w:val="none" w:sz="0" w:space="0" w:color="auto"/>
                        <w:bottom w:val="none" w:sz="0" w:space="0" w:color="auto"/>
                        <w:right w:val="none" w:sz="0" w:space="0" w:color="auto"/>
                      </w:divBdr>
                    </w:div>
                  </w:divsChild>
                </w:div>
                <w:div w:id="302124045">
                  <w:marLeft w:val="0"/>
                  <w:marRight w:val="0"/>
                  <w:marTop w:val="0"/>
                  <w:marBottom w:val="0"/>
                  <w:divBdr>
                    <w:top w:val="none" w:sz="0" w:space="0" w:color="auto"/>
                    <w:left w:val="none" w:sz="0" w:space="0" w:color="auto"/>
                    <w:bottom w:val="none" w:sz="0" w:space="0" w:color="auto"/>
                    <w:right w:val="none" w:sz="0" w:space="0" w:color="auto"/>
                  </w:divBdr>
                  <w:divsChild>
                    <w:div w:id="1061364897">
                      <w:marLeft w:val="0"/>
                      <w:marRight w:val="0"/>
                      <w:marTop w:val="0"/>
                      <w:marBottom w:val="0"/>
                      <w:divBdr>
                        <w:top w:val="none" w:sz="0" w:space="0" w:color="auto"/>
                        <w:left w:val="none" w:sz="0" w:space="0" w:color="auto"/>
                        <w:bottom w:val="none" w:sz="0" w:space="0" w:color="auto"/>
                        <w:right w:val="none" w:sz="0" w:space="0" w:color="auto"/>
                      </w:divBdr>
                    </w:div>
                    <w:div w:id="996031002">
                      <w:marLeft w:val="0"/>
                      <w:marRight w:val="0"/>
                      <w:marTop w:val="0"/>
                      <w:marBottom w:val="0"/>
                      <w:divBdr>
                        <w:top w:val="none" w:sz="0" w:space="0" w:color="auto"/>
                        <w:left w:val="none" w:sz="0" w:space="0" w:color="auto"/>
                        <w:bottom w:val="none" w:sz="0" w:space="0" w:color="auto"/>
                        <w:right w:val="none" w:sz="0" w:space="0" w:color="auto"/>
                      </w:divBdr>
                    </w:div>
                  </w:divsChild>
                </w:div>
                <w:div w:id="1667592118">
                  <w:marLeft w:val="0"/>
                  <w:marRight w:val="0"/>
                  <w:marTop w:val="0"/>
                  <w:marBottom w:val="0"/>
                  <w:divBdr>
                    <w:top w:val="none" w:sz="0" w:space="0" w:color="auto"/>
                    <w:left w:val="none" w:sz="0" w:space="0" w:color="auto"/>
                    <w:bottom w:val="none" w:sz="0" w:space="0" w:color="auto"/>
                    <w:right w:val="none" w:sz="0" w:space="0" w:color="auto"/>
                  </w:divBdr>
                  <w:divsChild>
                    <w:div w:id="1407846858">
                      <w:marLeft w:val="0"/>
                      <w:marRight w:val="0"/>
                      <w:marTop w:val="0"/>
                      <w:marBottom w:val="0"/>
                      <w:divBdr>
                        <w:top w:val="none" w:sz="0" w:space="0" w:color="auto"/>
                        <w:left w:val="none" w:sz="0" w:space="0" w:color="auto"/>
                        <w:bottom w:val="none" w:sz="0" w:space="0" w:color="auto"/>
                        <w:right w:val="none" w:sz="0" w:space="0" w:color="auto"/>
                      </w:divBdr>
                    </w:div>
                    <w:div w:id="512378691">
                      <w:marLeft w:val="0"/>
                      <w:marRight w:val="0"/>
                      <w:marTop w:val="0"/>
                      <w:marBottom w:val="0"/>
                      <w:divBdr>
                        <w:top w:val="none" w:sz="0" w:space="0" w:color="auto"/>
                        <w:left w:val="none" w:sz="0" w:space="0" w:color="auto"/>
                        <w:bottom w:val="none" w:sz="0" w:space="0" w:color="auto"/>
                        <w:right w:val="none" w:sz="0" w:space="0" w:color="auto"/>
                      </w:divBdr>
                    </w:div>
                  </w:divsChild>
                </w:div>
                <w:div w:id="1069763168">
                  <w:marLeft w:val="0"/>
                  <w:marRight w:val="0"/>
                  <w:marTop w:val="0"/>
                  <w:marBottom w:val="0"/>
                  <w:divBdr>
                    <w:top w:val="none" w:sz="0" w:space="0" w:color="auto"/>
                    <w:left w:val="none" w:sz="0" w:space="0" w:color="auto"/>
                    <w:bottom w:val="none" w:sz="0" w:space="0" w:color="auto"/>
                    <w:right w:val="none" w:sz="0" w:space="0" w:color="auto"/>
                  </w:divBdr>
                  <w:divsChild>
                    <w:div w:id="1419719219">
                      <w:marLeft w:val="0"/>
                      <w:marRight w:val="0"/>
                      <w:marTop w:val="0"/>
                      <w:marBottom w:val="0"/>
                      <w:divBdr>
                        <w:top w:val="none" w:sz="0" w:space="0" w:color="auto"/>
                        <w:left w:val="none" w:sz="0" w:space="0" w:color="auto"/>
                        <w:bottom w:val="none" w:sz="0" w:space="0" w:color="auto"/>
                        <w:right w:val="none" w:sz="0" w:space="0" w:color="auto"/>
                      </w:divBdr>
                    </w:div>
                    <w:div w:id="1412317470">
                      <w:marLeft w:val="0"/>
                      <w:marRight w:val="0"/>
                      <w:marTop w:val="0"/>
                      <w:marBottom w:val="0"/>
                      <w:divBdr>
                        <w:top w:val="none" w:sz="0" w:space="0" w:color="auto"/>
                        <w:left w:val="none" w:sz="0" w:space="0" w:color="auto"/>
                        <w:bottom w:val="none" w:sz="0" w:space="0" w:color="auto"/>
                        <w:right w:val="none" w:sz="0" w:space="0" w:color="auto"/>
                      </w:divBdr>
                    </w:div>
                  </w:divsChild>
                </w:div>
                <w:div w:id="1299261848">
                  <w:marLeft w:val="0"/>
                  <w:marRight w:val="0"/>
                  <w:marTop w:val="0"/>
                  <w:marBottom w:val="0"/>
                  <w:divBdr>
                    <w:top w:val="none" w:sz="0" w:space="0" w:color="auto"/>
                    <w:left w:val="none" w:sz="0" w:space="0" w:color="auto"/>
                    <w:bottom w:val="none" w:sz="0" w:space="0" w:color="auto"/>
                    <w:right w:val="none" w:sz="0" w:space="0" w:color="auto"/>
                  </w:divBdr>
                  <w:divsChild>
                    <w:div w:id="1619489372">
                      <w:marLeft w:val="0"/>
                      <w:marRight w:val="0"/>
                      <w:marTop w:val="0"/>
                      <w:marBottom w:val="0"/>
                      <w:divBdr>
                        <w:top w:val="none" w:sz="0" w:space="0" w:color="auto"/>
                        <w:left w:val="none" w:sz="0" w:space="0" w:color="auto"/>
                        <w:bottom w:val="none" w:sz="0" w:space="0" w:color="auto"/>
                        <w:right w:val="none" w:sz="0" w:space="0" w:color="auto"/>
                      </w:divBdr>
                    </w:div>
                  </w:divsChild>
                </w:div>
                <w:div w:id="527565613">
                  <w:marLeft w:val="0"/>
                  <w:marRight w:val="0"/>
                  <w:marTop w:val="0"/>
                  <w:marBottom w:val="0"/>
                  <w:divBdr>
                    <w:top w:val="none" w:sz="0" w:space="0" w:color="auto"/>
                    <w:left w:val="none" w:sz="0" w:space="0" w:color="auto"/>
                    <w:bottom w:val="none" w:sz="0" w:space="0" w:color="auto"/>
                    <w:right w:val="none" w:sz="0" w:space="0" w:color="auto"/>
                  </w:divBdr>
                  <w:divsChild>
                    <w:div w:id="1304311756">
                      <w:marLeft w:val="0"/>
                      <w:marRight w:val="0"/>
                      <w:marTop w:val="0"/>
                      <w:marBottom w:val="0"/>
                      <w:divBdr>
                        <w:top w:val="none" w:sz="0" w:space="0" w:color="auto"/>
                        <w:left w:val="none" w:sz="0" w:space="0" w:color="auto"/>
                        <w:bottom w:val="none" w:sz="0" w:space="0" w:color="auto"/>
                        <w:right w:val="none" w:sz="0" w:space="0" w:color="auto"/>
                      </w:divBdr>
                    </w:div>
                    <w:div w:id="732657336">
                      <w:marLeft w:val="0"/>
                      <w:marRight w:val="0"/>
                      <w:marTop w:val="0"/>
                      <w:marBottom w:val="0"/>
                      <w:divBdr>
                        <w:top w:val="none" w:sz="0" w:space="0" w:color="auto"/>
                        <w:left w:val="none" w:sz="0" w:space="0" w:color="auto"/>
                        <w:bottom w:val="none" w:sz="0" w:space="0" w:color="auto"/>
                        <w:right w:val="none" w:sz="0" w:space="0" w:color="auto"/>
                      </w:divBdr>
                    </w:div>
                  </w:divsChild>
                </w:div>
                <w:div w:id="894394399">
                  <w:marLeft w:val="0"/>
                  <w:marRight w:val="0"/>
                  <w:marTop w:val="0"/>
                  <w:marBottom w:val="0"/>
                  <w:divBdr>
                    <w:top w:val="none" w:sz="0" w:space="0" w:color="auto"/>
                    <w:left w:val="none" w:sz="0" w:space="0" w:color="auto"/>
                    <w:bottom w:val="none" w:sz="0" w:space="0" w:color="auto"/>
                    <w:right w:val="none" w:sz="0" w:space="0" w:color="auto"/>
                  </w:divBdr>
                  <w:divsChild>
                    <w:div w:id="1354455701">
                      <w:marLeft w:val="0"/>
                      <w:marRight w:val="0"/>
                      <w:marTop w:val="0"/>
                      <w:marBottom w:val="0"/>
                      <w:divBdr>
                        <w:top w:val="none" w:sz="0" w:space="0" w:color="auto"/>
                        <w:left w:val="none" w:sz="0" w:space="0" w:color="auto"/>
                        <w:bottom w:val="none" w:sz="0" w:space="0" w:color="auto"/>
                        <w:right w:val="none" w:sz="0" w:space="0" w:color="auto"/>
                      </w:divBdr>
                    </w:div>
                    <w:div w:id="563368380">
                      <w:marLeft w:val="0"/>
                      <w:marRight w:val="0"/>
                      <w:marTop w:val="0"/>
                      <w:marBottom w:val="0"/>
                      <w:divBdr>
                        <w:top w:val="none" w:sz="0" w:space="0" w:color="auto"/>
                        <w:left w:val="none" w:sz="0" w:space="0" w:color="auto"/>
                        <w:bottom w:val="none" w:sz="0" w:space="0" w:color="auto"/>
                        <w:right w:val="none" w:sz="0" w:space="0" w:color="auto"/>
                      </w:divBdr>
                    </w:div>
                  </w:divsChild>
                </w:div>
                <w:div w:id="2015762526">
                  <w:marLeft w:val="0"/>
                  <w:marRight w:val="0"/>
                  <w:marTop w:val="0"/>
                  <w:marBottom w:val="0"/>
                  <w:divBdr>
                    <w:top w:val="none" w:sz="0" w:space="0" w:color="auto"/>
                    <w:left w:val="none" w:sz="0" w:space="0" w:color="auto"/>
                    <w:bottom w:val="none" w:sz="0" w:space="0" w:color="auto"/>
                    <w:right w:val="none" w:sz="0" w:space="0" w:color="auto"/>
                  </w:divBdr>
                  <w:divsChild>
                    <w:div w:id="1009722349">
                      <w:marLeft w:val="0"/>
                      <w:marRight w:val="0"/>
                      <w:marTop w:val="0"/>
                      <w:marBottom w:val="0"/>
                      <w:divBdr>
                        <w:top w:val="none" w:sz="0" w:space="0" w:color="auto"/>
                        <w:left w:val="none" w:sz="0" w:space="0" w:color="auto"/>
                        <w:bottom w:val="none" w:sz="0" w:space="0" w:color="auto"/>
                        <w:right w:val="none" w:sz="0" w:space="0" w:color="auto"/>
                      </w:divBdr>
                    </w:div>
                    <w:div w:id="1378164394">
                      <w:marLeft w:val="0"/>
                      <w:marRight w:val="0"/>
                      <w:marTop w:val="0"/>
                      <w:marBottom w:val="0"/>
                      <w:divBdr>
                        <w:top w:val="none" w:sz="0" w:space="0" w:color="auto"/>
                        <w:left w:val="none" w:sz="0" w:space="0" w:color="auto"/>
                        <w:bottom w:val="none" w:sz="0" w:space="0" w:color="auto"/>
                        <w:right w:val="none" w:sz="0" w:space="0" w:color="auto"/>
                      </w:divBdr>
                    </w:div>
                  </w:divsChild>
                </w:div>
                <w:div w:id="218707744">
                  <w:marLeft w:val="0"/>
                  <w:marRight w:val="0"/>
                  <w:marTop w:val="0"/>
                  <w:marBottom w:val="0"/>
                  <w:divBdr>
                    <w:top w:val="none" w:sz="0" w:space="0" w:color="auto"/>
                    <w:left w:val="none" w:sz="0" w:space="0" w:color="auto"/>
                    <w:bottom w:val="none" w:sz="0" w:space="0" w:color="auto"/>
                    <w:right w:val="none" w:sz="0" w:space="0" w:color="auto"/>
                  </w:divBdr>
                  <w:divsChild>
                    <w:div w:id="1570650639">
                      <w:marLeft w:val="0"/>
                      <w:marRight w:val="0"/>
                      <w:marTop w:val="0"/>
                      <w:marBottom w:val="0"/>
                      <w:divBdr>
                        <w:top w:val="none" w:sz="0" w:space="0" w:color="auto"/>
                        <w:left w:val="none" w:sz="0" w:space="0" w:color="auto"/>
                        <w:bottom w:val="none" w:sz="0" w:space="0" w:color="auto"/>
                        <w:right w:val="none" w:sz="0" w:space="0" w:color="auto"/>
                      </w:divBdr>
                    </w:div>
                    <w:div w:id="1892303904">
                      <w:marLeft w:val="0"/>
                      <w:marRight w:val="0"/>
                      <w:marTop w:val="0"/>
                      <w:marBottom w:val="0"/>
                      <w:divBdr>
                        <w:top w:val="none" w:sz="0" w:space="0" w:color="auto"/>
                        <w:left w:val="none" w:sz="0" w:space="0" w:color="auto"/>
                        <w:bottom w:val="none" w:sz="0" w:space="0" w:color="auto"/>
                        <w:right w:val="none" w:sz="0" w:space="0" w:color="auto"/>
                      </w:divBdr>
                    </w:div>
                  </w:divsChild>
                </w:div>
                <w:div w:id="1503661450">
                  <w:marLeft w:val="0"/>
                  <w:marRight w:val="0"/>
                  <w:marTop w:val="0"/>
                  <w:marBottom w:val="0"/>
                  <w:divBdr>
                    <w:top w:val="none" w:sz="0" w:space="0" w:color="auto"/>
                    <w:left w:val="none" w:sz="0" w:space="0" w:color="auto"/>
                    <w:bottom w:val="none" w:sz="0" w:space="0" w:color="auto"/>
                    <w:right w:val="none" w:sz="0" w:space="0" w:color="auto"/>
                  </w:divBdr>
                  <w:divsChild>
                    <w:div w:id="1379622996">
                      <w:marLeft w:val="0"/>
                      <w:marRight w:val="0"/>
                      <w:marTop w:val="0"/>
                      <w:marBottom w:val="0"/>
                      <w:divBdr>
                        <w:top w:val="none" w:sz="0" w:space="0" w:color="auto"/>
                        <w:left w:val="none" w:sz="0" w:space="0" w:color="auto"/>
                        <w:bottom w:val="none" w:sz="0" w:space="0" w:color="auto"/>
                        <w:right w:val="none" w:sz="0" w:space="0" w:color="auto"/>
                      </w:divBdr>
                    </w:div>
                    <w:div w:id="671639785">
                      <w:marLeft w:val="0"/>
                      <w:marRight w:val="0"/>
                      <w:marTop w:val="0"/>
                      <w:marBottom w:val="0"/>
                      <w:divBdr>
                        <w:top w:val="none" w:sz="0" w:space="0" w:color="auto"/>
                        <w:left w:val="none" w:sz="0" w:space="0" w:color="auto"/>
                        <w:bottom w:val="none" w:sz="0" w:space="0" w:color="auto"/>
                        <w:right w:val="none" w:sz="0" w:space="0" w:color="auto"/>
                      </w:divBdr>
                    </w:div>
                  </w:divsChild>
                </w:div>
                <w:div w:id="1706952396">
                  <w:marLeft w:val="0"/>
                  <w:marRight w:val="0"/>
                  <w:marTop w:val="0"/>
                  <w:marBottom w:val="0"/>
                  <w:divBdr>
                    <w:top w:val="none" w:sz="0" w:space="0" w:color="auto"/>
                    <w:left w:val="none" w:sz="0" w:space="0" w:color="auto"/>
                    <w:bottom w:val="none" w:sz="0" w:space="0" w:color="auto"/>
                    <w:right w:val="none" w:sz="0" w:space="0" w:color="auto"/>
                  </w:divBdr>
                  <w:divsChild>
                    <w:div w:id="1754279724">
                      <w:marLeft w:val="0"/>
                      <w:marRight w:val="0"/>
                      <w:marTop w:val="0"/>
                      <w:marBottom w:val="0"/>
                      <w:divBdr>
                        <w:top w:val="none" w:sz="0" w:space="0" w:color="auto"/>
                        <w:left w:val="none" w:sz="0" w:space="0" w:color="auto"/>
                        <w:bottom w:val="none" w:sz="0" w:space="0" w:color="auto"/>
                        <w:right w:val="none" w:sz="0" w:space="0" w:color="auto"/>
                      </w:divBdr>
                    </w:div>
                    <w:div w:id="1274898288">
                      <w:marLeft w:val="0"/>
                      <w:marRight w:val="0"/>
                      <w:marTop w:val="0"/>
                      <w:marBottom w:val="0"/>
                      <w:divBdr>
                        <w:top w:val="none" w:sz="0" w:space="0" w:color="auto"/>
                        <w:left w:val="none" w:sz="0" w:space="0" w:color="auto"/>
                        <w:bottom w:val="none" w:sz="0" w:space="0" w:color="auto"/>
                        <w:right w:val="none" w:sz="0" w:space="0" w:color="auto"/>
                      </w:divBdr>
                    </w:div>
                  </w:divsChild>
                </w:div>
                <w:div w:id="496965043">
                  <w:marLeft w:val="0"/>
                  <w:marRight w:val="0"/>
                  <w:marTop w:val="0"/>
                  <w:marBottom w:val="0"/>
                  <w:divBdr>
                    <w:top w:val="none" w:sz="0" w:space="0" w:color="auto"/>
                    <w:left w:val="none" w:sz="0" w:space="0" w:color="auto"/>
                    <w:bottom w:val="none" w:sz="0" w:space="0" w:color="auto"/>
                    <w:right w:val="none" w:sz="0" w:space="0" w:color="auto"/>
                  </w:divBdr>
                  <w:divsChild>
                    <w:div w:id="1541937121">
                      <w:marLeft w:val="0"/>
                      <w:marRight w:val="0"/>
                      <w:marTop w:val="0"/>
                      <w:marBottom w:val="0"/>
                      <w:divBdr>
                        <w:top w:val="none" w:sz="0" w:space="0" w:color="auto"/>
                        <w:left w:val="none" w:sz="0" w:space="0" w:color="auto"/>
                        <w:bottom w:val="none" w:sz="0" w:space="0" w:color="auto"/>
                        <w:right w:val="none" w:sz="0" w:space="0" w:color="auto"/>
                      </w:divBdr>
                    </w:div>
                  </w:divsChild>
                </w:div>
                <w:div w:id="479032024">
                  <w:marLeft w:val="0"/>
                  <w:marRight w:val="0"/>
                  <w:marTop w:val="0"/>
                  <w:marBottom w:val="0"/>
                  <w:divBdr>
                    <w:top w:val="none" w:sz="0" w:space="0" w:color="auto"/>
                    <w:left w:val="none" w:sz="0" w:space="0" w:color="auto"/>
                    <w:bottom w:val="none" w:sz="0" w:space="0" w:color="auto"/>
                    <w:right w:val="none" w:sz="0" w:space="0" w:color="auto"/>
                  </w:divBdr>
                  <w:divsChild>
                    <w:div w:id="2022514069">
                      <w:marLeft w:val="0"/>
                      <w:marRight w:val="0"/>
                      <w:marTop w:val="0"/>
                      <w:marBottom w:val="0"/>
                      <w:divBdr>
                        <w:top w:val="none" w:sz="0" w:space="0" w:color="auto"/>
                        <w:left w:val="none" w:sz="0" w:space="0" w:color="auto"/>
                        <w:bottom w:val="none" w:sz="0" w:space="0" w:color="auto"/>
                        <w:right w:val="none" w:sz="0" w:space="0" w:color="auto"/>
                      </w:divBdr>
                    </w:div>
                    <w:div w:id="2099668529">
                      <w:marLeft w:val="0"/>
                      <w:marRight w:val="0"/>
                      <w:marTop w:val="0"/>
                      <w:marBottom w:val="0"/>
                      <w:divBdr>
                        <w:top w:val="none" w:sz="0" w:space="0" w:color="auto"/>
                        <w:left w:val="none" w:sz="0" w:space="0" w:color="auto"/>
                        <w:bottom w:val="none" w:sz="0" w:space="0" w:color="auto"/>
                        <w:right w:val="none" w:sz="0" w:space="0" w:color="auto"/>
                      </w:divBdr>
                    </w:div>
                  </w:divsChild>
                </w:div>
                <w:div w:id="156383263">
                  <w:marLeft w:val="0"/>
                  <w:marRight w:val="0"/>
                  <w:marTop w:val="0"/>
                  <w:marBottom w:val="0"/>
                  <w:divBdr>
                    <w:top w:val="none" w:sz="0" w:space="0" w:color="auto"/>
                    <w:left w:val="none" w:sz="0" w:space="0" w:color="auto"/>
                    <w:bottom w:val="none" w:sz="0" w:space="0" w:color="auto"/>
                    <w:right w:val="none" w:sz="0" w:space="0" w:color="auto"/>
                  </w:divBdr>
                  <w:divsChild>
                    <w:div w:id="2058621596">
                      <w:marLeft w:val="0"/>
                      <w:marRight w:val="0"/>
                      <w:marTop w:val="0"/>
                      <w:marBottom w:val="0"/>
                      <w:divBdr>
                        <w:top w:val="none" w:sz="0" w:space="0" w:color="auto"/>
                        <w:left w:val="none" w:sz="0" w:space="0" w:color="auto"/>
                        <w:bottom w:val="none" w:sz="0" w:space="0" w:color="auto"/>
                        <w:right w:val="none" w:sz="0" w:space="0" w:color="auto"/>
                      </w:divBdr>
                    </w:div>
                  </w:divsChild>
                </w:div>
                <w:div w:id="1144856073">
                  <w:marLeft w:val="0"/>
                  <w:marRight w:val="0"/>
                  <w:marTop w:val="0"/>
                  <w:marBottom w:val="0"/>
                  <w:divBdr>
                    <w:top w:val="none" w:sz="0" w:space="0" w:color="auto"/>
                    <w:left w:val="none" w:sz="0" w:space="0" w:color="auto"/>
                    <w:bottom w:val="none" w:sz="0" w:space="0" w:color="auto"/>
                    <w:right w:val="none" w:sz="0" w:space="0" w:color="auto"/>
                  </w:divBdr>
                  <w:divsChild>
                    <w:div w:id="136731213">
                      <w:marLeft w:val="0"/>
                      <w:marRight w:val="0"/>
                      <w:marTop w:val="0"/>
                      <w:marBottom w:val="0"/>
                      <w:divBdr>
                        <w:top w:val="none" w:sz="0" w:space="0" w:color="auto"/>
                        <w:left w:val="none" w:sz="0" w:space="0" w:color="auto"/>
                        <w:bottom w:val="none" w:sz="0" w:space="0" w:color="auto"/>
                        <w:right w:val="none" w:sz="0" w:space="0" w:color="auto"/>
                      </w:divBdr>
                    </w:div>
                    <w:div w:id="1522209645">
                      <w:marLeft w:val="0"/>
                      <w:marRight w:val="0"/>
                      <w:marTop w:val="0"/>
                      <w:marBottom w:val="0"/>
                      <w:divBdr>
                        <w:top w:val="none" w:sz="0" w:space="0" w:color="auto"/>
                        <w:left w:val="none" w:sz="0" w:space="0" w:color="auto"/>
                        <w:bottom w:val="none" w:sz="0" w:space="0" w:color="auto"/>
                        <w:right w:val="none" w:sz="0" w:space="0" w:color="auto"/>
                      </w:divBdr>
                    </w:div>
                  </w:divsChild>
                </w:div>
                <w:div w:id="916548887">
                  <w:marLeft w:val="0"/>
                  <w:marRight w:val="0"/>
                  <w:marTop w:val="0"/>
                  <w:marBottom w:val="0"/>
                  <w:divBdr>
                    <w:top w:val="none" w:sz="0" w:space="0" w:color="auto"/>
                    <w:left w:val="none" w:sz="0" w:space="0" w:color="auto"/>
                    <w:bottom w:val="none" w:sz="0" w:space="0" w:color="auto"/>
                    <w:right w:val="none" w:sz="0" w:space="0" w:color="auto"/>
                  </w:divBdr>
                  <w:divsChild>
                    <w:div w:id="1294484039">
                      <w:marLeft w:val="0"/>
                      <w:marRight w:val="0"/>
                      <w:marTop w:val="0"/>
                      <w:marBottom w:val="0"/>
                      <w:divBdr>
                        <w:top w:val="none" w:sz="0" w:space="0" w:color="auto"/>
                        <w:left w:val="none" w:sz="0" w:space="0" w:color="auto"/>
                        <w:bottom w:val="none" w:sz="0" w:space="0" w:color="auto"/>
                        <w:right w:val="none" w:sz="0" w:space="0" w:color="auto"/>
                      </w:divBdr>
                    </w:div>
                    <w:div w:id="1160317867">
                      <w:marLeft w:val="0"/>
                      <w:marRight w:val="0"/>
                      <w:marTop w:val="0"/>
                      <w:marBottom w:val="0"/>
                      <w:divBdr>
                        <w:top w:val="none" w:sz="0" w:space="0" w:color="auto"/>
                        <w:left w:val="none" w:sz="0" w:space="0" w:color="auto"/>
                        <w:bottom w:val="none" w:sz="0" w:space="0" w:color="auto"/>
                        <w:right w:val="none" w:sz="0" w:space="0" w:color="auto"/>
                      </w:divBdr>
                    </w:div>
                  </w:divsChild>
                </w:div>
                <w:div w:id="459149935">
                  <w:marLeft w:val="0"/>
                  <w:marRight w:val="0"/>
                  <w:marTop w:val="0"/>
                  <w:marBottom w:val="0"/>
                  <w:divBdr>
                    <w:top w:val="none" w:sz="0" w:space="0" w:color="auto"/>
                    <w:left w:val="none" w:sz="0" w:space="0" w:color="auto"/>
                    <w:bottom w:val="none" w:sz="0" w:space="0" w:color="auto"/>
                    <w:right w:val="none" w:sz="0" w:space="0" w:color="auto"/>
                  </w:divBdr>
                  <w:divsChild>
                    <w:div w:id="619260648">
                      <w:marLeft w:val="0"/>
                      <w:marRight w:val="0"/>
                      <w:marTop w:val="0"/>
                      <w:marBottom w:val="0"/>
                      <w:divBdr>
                        <w:top w:val="none" w:sz="0" w:space="0" w:color="auto"/>
                        <w:left w:val="none" w:sz="0" w:space="0" w:color="auto"/>
                        <w:bottom w:val="none" w:sz="0" w:space="0" w:color="auto"/>
                        <w:right w:val="none" w:sz="0" w:space="0" w:color="auto"/>
                      </w:divBdr>
                    </w:div>
                    <w:div w:id="169880583">
                      <w:marLeft w:val="0"/>
                      <w:marRight w:val="0"/>
                      <w:marTop w:val="0"/>
                      <w:marBottom w:val="0"/>
                      <w:divBdr>
                        <w:top w:val="none" w:sz="0" w:space="0" w:color="auto"/>
                        <w:left w:val="none" w:sz="0" w:space="0" w:color="auto"/>
                        <w:bottom w:val="none" w:sz="0" w:space="0" w:color="auto"/>
                        <w:right w:val="none" w:sz="0" w:space="0" w:color="auto"/>
                      </w:divBdr>
                    </w:div>
                  </w:divsChild>
                </w:div>
                <w:div w:id="681588978">
                  <w:marLeft w:val="0"/>
                  <w:marRight w:val="0"/>
                  <w:marTop w:val="0"/>
                  <w:marBottom w:val="0"/>
                  <w:divBdr>
                    <w:top w:val="none" w:sz="0" w:space="0" w:color="auto"/>
                    <w:left w:val="none" w:sz="0" w:space="0" w:color="auto"/>
                    <w:bottom w:val="none" w:sz="0" w:space="0" w:color="auto"/>
                    <w:right w:val="none" w:sz="0" w:space="0" w:color="auto"/>
                  </w:divBdr>
                  <w:divsChild>
                    <w:div w:id="1270547769">
                      <w:marLeft w:val="0"/>
                      <w:marRight w:val="0"/>
                      <w:marTop w:val="0"/>
                      <w:marBottom w:val="0"/>
                      <w:divBdr>
                        <w:top w:val="none" w:sz="0" w:space="0" w:color="auto"/>
                        <w:left w:val="none" w:sz="0" w:space="0" w:color="auto"/>
                        <w:bottom w:val="none" w:sz="0" w:space="0" w:color="auto"/>
                        <w:right w:val="none" w:sz="0" w:space="0" w:color="auto"/>
                      </w:divBdr>
                    </w:div>
                    <w:div w:id="1720594693">
                      <w:marLeft w:val="0"/>
                      <w:marRight w:val="0"/>
                      <w:marTop w:val="0"/>
                      <w:marBottom w:val="0"/>
                      <w:divBdr>
                        <w:top w:val="none" w:sz="0" w:space="0" w:color="auto"/>
                        <w:left w:val="none" w:sz="0" w:space="0" w:color="auto"/>
                        <w:bottom w:val="none" w:sz="0" w:space="0" w:color="auto"/>
                        <w:right w:val="none" w:sz="0" w:space="0" w:color="auto"/>
                      </w:divBdr>
                    </w:div>
                  </w:divsChild>
                </w:div>
                <w:div w:id="173693302">
                  <w:marLeft w:val="0"/>
                  <w:marRight w:val="0"/>
                  <w:marTop w:val="0"/>
                  <w:marBottom w:val="0"/>
                  <w:divBdr>
                    <w:top w:val="none" w:sz="0" w:space="0" w:color="auto"/>
                    <w:left w:val="none" w:sz="0" w:space="0" w:color="auto"/>
                    <w:bottom w:val="none" w:sz="0" w:space="0" w:color="auto"/>
                    <w:right w:val="none" w:sz="0" w:space="0" w:color="auto"/>
                  </w:divBdr>
                  <w:divsChild>
                    <w:div w:id="1015692282">
                      <w:marLeft w:val="0"/>
                      <w:marRight w:val="0"/>
                      <w:marTop w:val="0"/>
                      <w:marBottom w:val="0"/>
                      <w:divBdr>
                        <w:top w:val="none" w:sz="0" w:space="0" w:color="auto"/>
                        <w:left w:val="none" w:sz="0" w:space="0" w:color="auto"/>
                        <w:bottom w:val="none" w:sz="0" w:space="0" w:color="auto"/>
                        <w:right w:val="none" w:sz="0" w:space="0" w:color="auto"/>
                      </w:divBdr>
                    </w:div>
                  </w:divsChild>
                </w:div>
                <w:div w:id="1790930218">
                  <w:marLeft w:val="0"/>
                  <w:marRight w:val="0"/>
                  <w:marTop w:val="0"/>
                  <w:marBottom w:val="0"/>
                  <w:divBdr>
                    <w:top w:val="none" w:sz="0" w:space="0" w:color="auto"/>
                    <w:left w:val="none" w:sz="0" w:space="0" w:color="auto"/>
                    <w:bottom w:val="none" w:sz="0" w:space="0" w:color="auto"/>
                    <w:right w:val="none" w:sz="0" w:space="0" w:color="auto"/>
                  </w:divBdr>
                  <w:divsChild>
                    <w:div w:id="724838795">
                      <w:marLeft w:val="0"/>
                      <w:marRight w:val="0"/>
                      <w:marTop w:val="0"/>
                      <w:marBottom w:val="0"/>
                      <w:divBdr>
                        <w:top w:val="none" w:sz="0" w:space="0" w:color="auto"/>
                        <w:left w:val="none" w:sz="0" w:space="0" w:color="auto"/>
                        <w:bottom w:val="none" w:sz="0" w:space="0" w:color="auto"/>
                        <w:right w:val="none" w:sz="0" w:space="0" w:color="auto"/>
                      </w:divBdr>
                    </w:div>
                    <w:div w:id="1151942470">
                      <w:marLeft w:val="0"/>
                      <w:marRight w:val="0"/>
                      <w:marTop w:val="0"/>
                      <w:marBottom w:val="0"/>
                      <w:divBdr>
                        <w:top w:val="none" w:sz="0" w:space="0" w:color="auto"/>
                        <w:left w:val="none" w:sz="0" w:space="0" w:color="auto"/>
                        <w:bottom w:val="none" w:sz="0" w:space="0" w:color="auto"/>
                        <w:right w:val="none" w:sz="0" w:space="0" w:color="auto"/>
                      </w:divBdr>
                    </w:div>
                  </w:divsChild>
                </w:div>
                <w:div w:id="1105539451">
                  <w:marLeft w:val="0"/>
                  <w:marRight w:val="0"/>
                  <w:marTop w:val="0"/>
                  <w:marBottom w:val="0"/>
                  <w:divBdr>
                    <w:top w:val="none" w:sz="0" w:space="0" w:color="auto"/>
                    <w:left w:val="none" w:sz="0" w:space="0" w:color="auto"/>
                    <w:bottom w:val="none" w:sz="0" w:space="0" w:color="auto"/>
                    <w:right w:val="none" w:sz="0" w:space="0" w:color="auto"/>
                  </w:divBdr>
                  <w:divsChild>
                    <w:div w:id="2109807365">
                      <w:marLeft w:val="0"/>
                      <w:marRight w:val="0"/>
                      <w:marTop w:val="0"/>
                      <w:marBottom w:val="0"/>
                      <w:divBdr>
                        <w:top w:val="none" w:sz="0" w:space="0" w:color="auto"/>
                        <w:left w:val="none" w:sz="0" w:space="0" w:color="auto"/>
                        <w:bottom w:val="none" w:sz="0" w:space="0" w:color="auto"/>
                        <w:right w:val="none" w:sz="0" w:space="0" w:color="auto"/>
                      </w:divBdr>
                    </w:div>
                    <w:div w:id="545332958">
                      <w:marLeft w:val="0"/>
                      <w:marRight w:val="0"/>
                      <w:marTop w:val="0"/>
                      <w:marBottom w:val="0"/>
                      <w:divBdr>
                        <w:top w:val="none" w:sz="0" w:space="0" w:color="auto"/>
                        <w:left w:val="none" w:sz="0" w:space="0" w:color="auto"/>
                        <w:bottom w:val="none" w:sz="0" w:space="0" w:color="auto"/>
                        <w:right w:val="none" w:sz="0" w:space="0" w:color="auto"/>
                      </w:divBdr>
                    </w:div>
                  </w:divsChild>
                </w:div>
                <w:div w:id="2023971616">
                  <w:marLeft w:val="0"/>
                  <w:marRight w:val="0"/>
                  <w:marTop w:val="0"/>
                  <w:marBottom w:val="0"/>
                  <w:divBdr>
                    <w:top w:val="none" w:sz="0" w:space="0" w:color="auto"/>
                    <w:left w:val="none" w:sz="0" w:space="0" w:color="auto"/>
                    <w:bottom w:val="none" w:sz="0" w:space="0" w:color="auto"/>
                    <w:right w:val="none" w:sz="0" w:space="0" w:color="auto"/>
                  </w:divBdr>
                  <w:divsChild>
                    <w:div w:id="1083144511">
                      <w:marLeft w:val="0"/>
                      <w:marRight w:val="0"/>
                      <w:marTop w:val="0"/>
                      <w:marBottom w:val="0"/>
                      <w:divBdr>
                        <w:top w:val="none" w:sz="0" w:space="0" w:color="auto"/>
                        <w:left w:val="none" w:sz="0" w:space="0" w:color="auto"/>
                        <w:bottom w:val="none" w:sz="0" w:space="0" w:color="auto"/>
                        <w:right w:val="none" w:sz="0" w:space="0" w:color="auto"/>
                      </w:divBdr>
                    </w:div>
                    <w:div w:id="123620534">
                      <w:marLeft w:val="0"/>
                      <w:marRight w:val="0"/>
                      <w:marTop w:val="0"/>
                      <w:marBottom w:val="0"/>
                      <w:divBdr>
                        <w:top w:val="none" w:sz="0" w:space="0" w:color="auto"/>
                        <w:left w:val="none" w:sz="0" w:space="0" w:color="auto"/>
                        <w:bottom w:val="none" w:sz="0" w:space="0" w:color="auto"/>
                        <w:right w:val="none" w:sz="0" w:space="0" w:color="auto"/>
                      </w:divBdr>
                    </w:div>
                  </w:divsChild>
                </w:div>
                <w:div w:id="850073666">
                  <w:marLeft w:val="0"/>
                  <w:marRight w:val="0"/>
                  <w:marTop w:val="0"/>
                  <w:marBottom w:val="0"/>
                  <w:divBdr>
                    <w:top w:val="none" w:sz="0" w:space="0" w:color="auto"/>
                    <w:left w:val="none" w:sz="0" w:space="0" w:color="auto"/>
                    <w:bottom w:val="none" w:sz="0" w:space="0" w:color="auto"/>
                    <w:right w:val="none" w:sz="0" w:space="0" w:color="auto"/>
                  </w:divBdr>
                  <w:divsChild>
                    <w:div w:id="2131431409">
                      <w:marLeft w:val="0"/>
                      <w:marRight w:val="0"/>
                      <w:marTop w:val="0"/>
                      <w:marBottom w:val="0"/>
                      <w:divBdr>
                        <w:top w:val="none" w:sz="0" w:space="0" w:color="auto"/>
                        <w:left w:val="none" w:sz="0" w:space="0" w:color="auto"/>
                        <w:bottom w:val="none" w:sz="0" w:space="0" w:color="auto"/>
                        <w:right w:val="none" w:sz="0" w:space="0" w:color="auto"/>
                      </w:divBdr>
                    </w:div>
                    <w:div w:id="378363335">
                      <w:marLeft w:val="0"/>
                      <w:marRight w:val="0"/>
                      <w:marTop w:val="0"/>
                      <w:marBottom w:val="0"/>
                      <w:divBdr>
                        <w:top w:val="none" w:sz="0" w:space="0" w:color="auto"/>
                        <w:left w:val="none" w:sz="0" w:space="0" w:color="auto"/>
                        <w:bottom w:val="none" w:sz="0" w:space="0" w:color="auto"/>
                        <w:right w:val="none" w:sz="0" w:space="0" w:color="auto"/>
                      </w:divBdr>
                    </w:div>
                  </w:divsChild>
                </w:div>
                <w:div w:id="269512284">
                  <w:marLeft w:val="0"/>
                  <w:marRight w:val="0"/>
                  <w:marTop w:val="0"/>
                  <w:marBottom w:val="0"/>
                  <w:divBdr>
                    <w:top w:val="none" w:sz="0" w:space="0" w:color="auto"/>
                    <w:left w:val="none" w:sz="0" w:space="0" w:color="auto"/>
                    <w:bottom w:val="none" w:sz="0" w:space="0" w:color="auto"/>
                    <w:right w:val="none" w:sz="0" w:space="0" w:color="auto"/>
                  </w:divBdr>
                  <w:divsChild>
                    <w:div w:id="746919034">
                      <w:marLeft w:val="0"/>
                      <w:marRight w:val="0"/>
                      <w:marTop w:val="0"/>
                      <w:marBottom w:val="0"/>
                      <w:divBdr>
                        <w:top w:val="none" w:sz="0" w:space="0" w:color="auto"/>
                        <w:left w:val="none" w:sz="0" w:space="0" w:color="auto"/>
                        <w:bottom w:val="none" w:sz="0" w:space="0" w:color="auto"/>
                        <w:right w:val="none" w:sz="0" w:space="0" w:color="auto"/>
                      </w:divBdr>
                    </w:div>
                    <w:div w:id="570769786">
                      <w:marLeft w:val="0"/>
                      <w:marRight w:val="0"/>
                      <w:marTop w:val="0"/>
                      <w:marBottom w:val="0"/>
                      <w:divBdr>
                        <w:top w:val="none" w:sz="0" w:space="0" w:color="auto"/>
                        <w:left w:val="none" w:sz="0" w:space="0" w:color="auto"/>
                        <w:bottom w:val="none" w:sz="0" w:space="0" w:color="auto"/>
                        <w:right w:val="none" w:sz="0" w:space="0" w:color="auto"/>
                      </w:divBdr>
                    </w:div>
                  </w:divsChild>
                </w:div>
                <w:div w:id="1760980951">
                  <w:marLeft w:val="0"/>
                  <w:marRight w:val="0"/>
                  <w:marTop w:val="0"/>
                  <w:marBottom w:val="0"/>
                  <w:divBdr>
                    <w:top w:val="none" w:sz="0" w:space="0" w:color="auto"/>
                    <w:left w:val="none" w:sz="0" w:space="0" w:color="auto"/>
                    <w:bottom w:val="none" w:sz="0" w:space="0" w:color="auto"/>
                    <w:right w:val="none" w:sz="0" w:space="0" w:color="auto"/>
                  </w:divBdr>
                  <w:divsChild>
                    <w:div w:id="1815558511">
                      <w:marLeft w:val="0"/>
                      <w:marRight w:val="0"/>
                      <w:marTop w:val="0"/>
                      <w:marBottom w:val="0"/>
                      <w:divBdr>
                        <w:top w:val="none" w:sz="0" w:space="0" w:color="auto"/>
                        <w:left w:val="none" w:sz="0" w:space="0" w:color="auto"/>
                        <w:bottom w:val="none" w:sz="0" w:space="0" w:color="auto"/>
                        <w:right w:val="none" w:sz="0" w:space="0" w:color="auto"/>
                      </w:divBdr>
                    </w:div>
                  </w:divsChild>
                </w:div>
                <w:div w:id="495728996">
                  <w:marLeft w:val="0"/>
                  <w:marRight w:val="0"/>
                  <w:marTop w:val="0"/>
                  <w:marBottom w:val="0"/>
                  <w:divBdr>
                    <w:top w:val="none" w:sz="0" w:space="0" w:color="auto"/>
                    <w:left w:val="none" w:sz="0" w:space="0" w:color="auto"/>
                    <w:bottom w:val="none" w:sz="0" w:space="0" w:color="auto"/>
                    <w:right w:val="none" w:sz="0" w:space="0" w:color="auto"/>
                  </w:divBdr>
                  <w:divsChild>
                    <w:div w:id="883373507">
                      <w:marLeft w:val="0"/>
                      <w:marRight w:val="0"/>
                      <w:marTop w:val="0"/>
                      <w:marBottom w:val="0"/>
                      <w:divBdr>
                        <w:top w:val="none" w:sz="0" w:space="0" w:color="auto"/>
                        <w:left w:val="none" w:sz="0" w:space="0" w:color="auto"/>
                        <w:bottom w:val="none" w:sz="0" w:space="0" w:color="auto"/>
                        <w:right w:val="none" w:sz="0" w:space="0" w:color="auto"/>
                      </w:divBdr>
                    </w:div>
                    <w:div w:id="532616387">
                      <w:marLeft w:val="0"/>
                      <w:marRight w:val="0"/>
                      <w:marTop w:val="0"/>
                      <w:marBottom w:val="0"/>
                      <w:divBdr>
                        <w:top w:val="none" w:sz="0" w:space="0" w:color="auto"/>
                        <w:left w:val="none" w:sz="0" w:space="0" w:color="auto"/>
                        <w:bottom w:val="none" w:sz="0" w:space="0" w:color="auto"/>
                        <w:right w:val="none" w:sz="0" w:space="0" w:color="auto"/>
                      </w:divBdr>
                    </w:div>
                  </w:divsChild>
                </w:div>
                <w:div w:id="1051004906">
                  <w:marLeft w:val="0"/>
                  <w:marRight w:val="0"/>
                  <w:marTop w:val="0"/>
                  <w:marBottom w:val="0"/>
                  <w:divBdr>
                    <w:top w:val="none" w:sz="0" w:space="0" w:color="auto"/>
                    <w:left w:val="none" w:sz="0" w:space="0" w:color="auto"/>
                    <w:bottom w:val="none" w:sz="0" w:space="0" w:color="auto"/>
                    <w:right w:val="none" w:sz="0" w:space="0" w:color="auto"/>
                  </w:divBdr>
                  <w:divsChild>
                    <w:div w:id="1316953950">
                      <w:marLeft w:val="0"/>
                      <w:marRight w:val="0"/>
                      <w:marTop w:val="0"/>
                      <w:marBottom w:val="0"/>
                      <w:divBdr>
                        <w:top w:val="none" w:sz="0" w:space="0" w:color="auto"/>
                        <w:left w:val="none" w:sz="0" w:space="0" w:color="auto"/>
                        <w:bottom w:val="none" w:sz="0" w:space="0" w:color="auto"/>
                        <w:right w:val="none" w:sz="0" w:space="0" w:color="auto"/>
                      </w:divBdr>
                    </w:div>
                    <w:div w:id="196916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099">
              <w:marLeft w:val="0"/>
              <w:marRight w:val="0"/>
              <w:marTop w:val="0"/>
              <w:marBottom w:val="0"/>
              <w:divBdr>
                <w:top w:val="none" w:sz="0" w:space="0" w:color="auto"/>
                <w:left w:val="none" w:sz="0" w:space="0" w:color="auto"/>
                <w:bottom w:val="none" w:sz="0" w:space="0" w:color="auto"/>
                <w:right w:val="none" w:sz="0" w:space="0" w:color="auto"/>
              </w:divBdr>
              <w:divsChild>
                <w:div w:id="1424254480">
                  <w:marLeft w:val="0"/>
                  <w:marRight w:val="0"/>
                  <w:marTop w:val="0"/>
                  <w:marBottom w:val="0"/>
                  <w:divBdr>
                    <w:top w:val="none" w:sz="0" w:space="0" w:color="auto"/>
                    <w:left w:val="none" w:sz="0" w:space="0" w:color="auto"/>
                    <w:bottom w:val="none" w:sz="0" w:space="0" w:color="auto"/>
                    <w:right w:val="none" w:sz="0" w:space="0" w:color="auto"/>
                  </w:divBdr>
                  <w:divsChild>
                    <w:div w:id="2076121570">
                      <w:marLeft w:val="0"/>
                      <w:marRight w:val="0"/>
                      <w:marTop w:val="0"/>
                      <w:marBottom w:val="0"/>
                      <w:divBdr>
                        <w:top w:val="none" w:sz="0" w:space="0" w:color="auto"/>
                        <w:left w:val="none" w:sz="0" w:space="0" w:color="auto"/>
                        <w:bottom w:val="none" w:sz="0" w:space="0" w:color="auto"/>
                        <w:right w:val="none" w:sz="0" w:space="0" w:color="auto"/>
                      </w:divBdr>
                    </w:div>
                    <w:div w:id="19425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5343">
              <w:marLeft w:val="0"/>
              <w:marRight w:val="0"/>
              <w:marTop w:val="0"/>
              <w:marBottom w:val="0"/>
              <w:divBdr>
                <w:top w:val="none" w:sz="0" w:space="0" w:color="auto"/>
                <w:left w:val="none" w:sz="0" w:space="0" w:color="auto"/>
                <w:bottom w:val="none" w:sz="0" w:space="0" w:color="auto"/>
                <w:right w:val="none" w:sz="0" w:space="0" w:color="auto"/>
              </w:divBdr>
              <w:divsChild>
                <w:div w:id="2080977878">
                  <w:marLeft w:val="0"/>
                  <w:marRight w:val="0"/>
                  <w:marTop w:val="0"/>
                  <w:marBottom w:val="0"/>
                  <w:divBdr>
                    <w:top w:val="none" w:sz="0" w:space="0" w:color="auto"/>
                    <w:left w:val="none" w:sz="0" w:space="0" w:color="auto"/>
                    <w:bottom w:val="none" w:sz="0" w:space="0" w:color="auto"/>
                    <w:right w:val="none" w:sz="0" w:space="0" w:color="auto"/>
                  </w:divBdr>
                  <w:divsChild>
                    <w:div w:id="1036153052">
                      <w:marLeft w:val="0"/>
                      <w:marRight w:val="0"/>
                      <w:marTop w:val="0"/>
                      <w:marBottom w:val="0"/>
                      <w:divBdr>
                        <w:top w:val="none" w:sz="0" w:space="0" w:color="auto"/>
                        <w:left w:val="none" w:sz="0" w:space="0" w:color="auto"/>
                        <w:bottom w:val="none" w:sz="0" w:space="0" w:color="auto"/>
                        <w:right w:val="none" w:sz="0" w:space="0" w:color="auto"/>
                      </w:divBdr>
                    </w:div>
                    <w:div w:id="13701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5168">
          <w:marLeft w:val="0"/>
          <w:marRight w:val="0"/>
          <w:marTop w:val="0"/>
          <w:marBottom w:val="0"/>
          <w:divBdr>
            <w:top w:val="none" w:sz="0" w:space="0" w:color="auto"/>
            <w:left w:val="none" w:sz="0" w:space="0" w:color="auto"/>
            <w:bottom w:val="none" w:sz="0" w:space="0" w:color="auto"/>
            <w:right w:val="none" w:sz="0" w:space="0" w:color="auto"/>
          </w:divBdr>
          <w:divsChild>
            <w:div w:id="1939481585">
              <w:marLeft w:val="0"/>
              <w:marRight w:val="0"/>
              <w:marTop w:val="0"/>
              <w:marBottom w:val="0"/>
              <w:divBdr>
                <w:top w:val="none" w:sz="0" w:space="0" w:color="auto"/>
                <w:left w:val="none" w:sz="0" w:space="0" w:color="auto"/>
                <w:bottom w:val="none" w:sz="0" w:space="0" w:color="auto"/>
                <w:right w:val="none" w:sz="0" w:space="0" w:color="auto"/>
              </w:divBdr>
              <w:divsChild>
                <w:div w:id="666009278">
                  <w:marLeft w:val="0"/>
                  <w:marRight w:val="0"/>
                  <w:marTop w:val="0"/>
                  <w:marBottom w:val="0"/>
                  <w:divBdr>
                    <w:top w:val="none" w:sz="0" w:space="0" w:color="auto"/>
                    <w:left w:val="none" w:sz="0" w:space="0" w:color="auto"/>
                    <w:bottom w:val="none" w:sz="0" w:space="0" w:color="auto"/>
                    <w:right w:val="none" w:sz="0" w:space="0" w:color="auto"/>
                  </w:divBdr>
                </w:div>
                <w:div w:id="1647005271">
                  <w:marLeft w:val="0"/>
                  <w:marRight w:val="0"/>
                  <w:marTop w:val="0"/>
                  <w:marBottom w:val="0"/>
                  <w:divBdr>
                    <w:top w:val="none" w:sz="0" w:space="0" w:color="auto"/>
                    <w:left w:val="none" w:sz="0" w:space="0" w:color="auto"/>
                    <w:bottom w:val="none" w:sz="0" w:space="0" w:color="auto"/>
                    <w:right w:val="none" w:sz="0" w:space="0" w:color="auto"/>
                  </w:divBdr>
                </w:div>
              </w:divsChild>
            </w:div>
            <w:div w:id="699891381">
              <w:marLeft w:val="0"/>
              <w:marRight w:val="0"/>
              <w:marTop w:val="0"/>
              <w:marBottom w:val="0"/>
              <w:divBdr>
                <w:top w:val="none" w:sz="0" w:space="0" w:color="auto"/>
                <w:left w:val="none" w:sz="0" w:space="0" w:color="auto"/>
                <w:bottom w:val="none" w:sz="0" w:space="0" w:color="auto"/>
                <w:right w:val="none" w:sz="0" w:space="0" w:color="auto"/>
              </w:divBdr>
              <w:divsChild>
                <w:div w:id="1916209551">
                  <w:marLeft w:val="0"/>
                  <w:marRight w:val="0"/>
                  <w:marTop w:val="0"/>
                  <w:marBottom w:val="0"/>
                  <w:divBdr>
                    <w:top w:val="none" w:sz="0" w:space="0" w:color="auto"/>
                    <w:left w:val="none" w:sz="0" w:space="0" w:color="auto"/>
                    <w:bottom w:val="none" w:sz="0" w:space="0" w:color="auto"/>
                    <w:right w:val="none" w:sz="0" w:space="0" w:color="auto"/>
                  </w:divBdr>
                </w:div>
                <w:div w:id="1147012321">
                  <w:marLeft w:val="0"/>
                  <w:marRight w:val="0"/>
                  <w:marTop w:val="0"/>
                  <w:marBottom w:val="0"/>
                  <w:divBdr>
                    <w:top w:val="none" w:sz="0" w:space="0" w:color="auto"/>
                    <w:left w:val="none" w:sz="0" w:space="0" w:color="auto"/>
                    <w:bottom w:val="none" w:sz="0" w:space="0" w:color="auto"/>
                    <w:right w:val="none" w:sz="0" w:space="0" w:color="auto"/>
                  </w:divBdr>
                </w:div>
              </w:divsChild>
            </w:div>
            <w:div w:id="1445424769">
              <w:marLeft w:val="0"/>
              <w:marRight w:val="0"/>
              <w:marTop w:val="0"/>
              <w:marBottom w:val="0"/>
              <w:divBdr>
                <w:top w:val="none" w:sz="0" w:space="0" w:color="auto"/>
                <w:left w:val="none" w:sz="0" w:space="0" w:color="auto"/>
                <w:bottom w:val="none" w:sz="0" w:space="0" w:color="auto"/>
                <w:right w:val="none" w:sz="0" w:space="0" w:color="auto"/>
              </w:divBdr>
              <w:divsChild>
                <w:div w:id="578641201">
                  <w:marLeft w:val="0"/>
                  <w:marRight w:val="0"/>
                  <w:marTop w:val="0"/>
                  <w:marBottom w:val="0"/>
                  <w:divBdr>
                    <w:top w:val="none" w:sz="0" w:space="0" w:color="auto"/>
                    <w:left w:val="none" w:sz="0" w:space="0" w:color="auto"/>
                    <w:bottom w:val="none" w:sz="0" w:space="0" w:color="auto"/>
                    <w:right w:val="none" w:sz="0" w:space="0" w:color="auto"/>
                  </w:divBdr>
                </w:div>
                <w:div w:id="1385789370">
                  <w:marLeft w:val="0"/>
                  <w:marRight w:val="0"/>
                  <w:marTop w:val="0"/>
                  <w:marBottom w:val="0"/>
                  <w:divBdr>
                    <w:top w:val="none" w:sz="0" w:space="0" w:color="auto"/>
                    <w:left w:val="none" w:sz="0" w:space="0" w:color="auto"/>
                    <w:bottom w:val="none" w:sz="0" w:space="0" w:color="auto"/>
                    <w:right w:val="none" w:sz="0" w:space="0" w:color="auto"/>
                  </w:divBdr>
                </w:div>
              </w:divsChild>
            </w:div>
            <w:div w:id="454494588">
              <w:marLeft w:val="0"/>
              <w:marRight w:val="0"/>
              <w:marTop w:val="0"/>
              <w:marBottom w:val="0"/>
              <w:divBdr>
                <w:top w:val="none" w:sz="0" w:space="0" w:color="auto"/>
                <w:left w:val="none" w:sz="0" w:space="0" w:color="auto"/>
                <w:bottom w:val="none" w:sz="0" w:space="0" w:color="auto"/>
                <w:right w:val="none" w:sz="0" w:space="0" w:color="auto"/>
              </w:divBdr>
              <w:divsChild>
                <w:div w:id="1640064781">
                  <w:marLeft w:val="0"/>
                  <w:marRight w:val="0"/>
                  <w:marTop w:val="0"/>
                  <w:marBottom w:val="0"/>
                  <w:divBdr>
                    <w:top w:val="none" w:sz="0" w:space="0" w:color="auto"/>
                    <w:left w:val="none" w:sz="0" w:space="0" w:color="auto"/>
                    <w:bottom w:val="none" w:sz="0" w:space="0" w:color="auto"/>
                    <w:right w:val="none" w:sz="0" w:space="0" w:color="auto"/>
                  </w:divBdr>
                </w:div>
                <w:div w:id="2092656955">
                  <w:marLeft w:val="0"/>
                  <w:marRight w:val="0"/>
                  <w:marTop w:val="0"/>
                  <w:marBottom w:val="0"/>
                  <w:divBdr>
                    <w:top w:val="none" w:sz="0" w:space="0" w:color="auto"/>
                    <w:left w:val="none" w:sz="0" w:space="0" w:color="auto"/>
                    <w:bottom w:val="none" w:sz="0" w:space="0" w:color="auto"/>
                    <w:right w:val="none" w:sz="0" w:space="0" w:color="auto"/>
                  </w:divBdr>
                </w:div>
              </w:divsChild>
            </w:div>
            <w:div w:id="1887175269">
              <w:marLeft w:val="0"/>
              <w:marRight w:val="0"/>
              <w:marTop w:val="0"/>
              <w:marBottom w:val="0"/>
              <w:divBdr>
                <w:top w:val="none" w:sz="0" w:space="0" w:color="auto"/>
                <w:left w:val="none" w:sz="0" w:space="0" w:color="auto"/>
                <w:bottom w:val="none" w:sz="0" w:space="0" w:color="auto"/>
                <w:right w:val="none" w:sz="0" w:space="0" w:color="auto"/>
              </w:divBdr>
              <w:divsChild>
                <w:div w:id="1797941684">
                  <w:marLeft w:val="0"/>
                  <w:marRight w:val="0"/>
                  <w:marTop w:val="0"/>
                  <w:marBottom w:val="0"/>
                  <w:divBdr>
                    <w:top w:val="none" w:sz="0" w:space="0" w:color="auto"/>
                    <w:left w:val="none" w:sz="0" w:space="0" w:color="auto"/>
                    <w:bottom w:val="none" w:sz="0" w:space="0" w:color="auto"/>
                    <w:right w:val="none" w:sz="0" w:space="0" w:color="auto"/>
                  </w:divBdr>
                </w:div>
                <w:div w:id="1080519210">
                  <w:marLeft w:val="0"/>
                  <w:marRight w:val="0"/>
                  <w:marTop w:val="0"/>
                  <w:marBottom w:val="0"/>
                  <w:divBdr>
                    <w:top w:val="none" w:sz="0" w:space="0" w:color="auto"/>
                    <w:left w:val="none" w:sz="0" w:space="0" w:color="auto"/>
                    <w:bottom w:val="none" w:sz="0" w:space="0" w:color="auto"/>
                    <w:right w:val="none" w:sz="0" w:space="0" w:color="auto"/>
                  </w:divBdr>
                </w:div>
              </w:divsChild>
            </w:div>
            <w:div w:id="49158138">
              <w:marLeft w:val="0"/>
              <w:marRight w:val="0"/>
              <w:marTop w:val="0"/>
              <w:marBottom w:val="0"/>
              <w:divBdr>
                <w:top w:val="none" w:sz="0" w:space="0" w:color="auto"/>
                <w:left w:val="none" w:sz="0" w:space="0" w:color="auto"/>
                <w:bottom w:val="none" w:sz="0" w:space="0" w:color="auto"/>
                <w:right w:val="none" w:sz="0" w:space="0" w:color="auto"/>
              </w:divBdr>
              <w:divsChild>
                <w:div w:id="1405029463">
                  <w:marLeft w:val="0"/>
                  <w:marRight w:val="0"/>
                  <w:marTop w:val="0"/>
                  <w:marBottom w:val="0"/>
                  <w:divBdr>
                    <w:top w:val="none" w:sz="0" w:space="0" w:color="auto"/>
                    <w:left w:val="none" w:sz="0" w:space="0" w:color="auto"/>
                    <w:bottom w:val="none" w:sz="0" w:space="0" w:color="auto"/>
                    <w:right w:val="none" w:sz="0" w:space="0" w:color="auto"/>
                  </w:divBdr>
                </w:div>
                <w:div w:id="2145266000">
                  <w:marLeft w:val="0"/>
                  <w:marRight w:val="0"/>
                  <w:marTop w:val="0"/>
                  <w:marBottom w:val="0"/>
                  <w:divBdr>
                    <w:top w:val="none" w:sz="0" w:space="0" w:color="auto"/>
                    <w:left w:val="none" w:sz="0" w:space="0" w:color="auto"/>
                    <w:bottom w:val="none" w:sz="0" w:space="0" w:color="auto"/>
                    <w:right w:val="none" w:sz="0" w:space="0" w:color="auto"/>
                  </w:divBdr>
                </w:div>
              </w:divsChild>
            </w:div>
            <w:div w:id="1085374117">
              <w:marLeft w:val="0"/>
              <w:marRight w:val="0"/>
              <w:marTop w:val="0"/>
              <w:marBottom w:val="0"/>
              <w:divBdr>
                <w:top w:val="none" w:sz="0" w:space="0" w:color="auto"/>
                <w:left w:val="none" w:sz="0" w:space="0" w:color="auto"/>
                <w:bottom w:val="none" w:sz="0" w:space="0" w:color="auto"/>
                <w:right w:val="none" w:sz="0" w:space="0" w:color="auto"/>
              </w:divBdr>
              <w:divsChild>
                <w:div w:id="1668939981">
                  <w:marLeft w:val="0"/>
                  <w:marRight w:val="0"/>
                  <w:marTop w:val="0"/>
                  <w:marBottom w:val="0"/>
                  <w:divBdr>
                    <w:top w:val="none" w:sz="0" w:space="0" w:color="auto"/>
                    <w:left w:val="none" w:sz="0" w:space="0" w:color="auto"/>
                    <w:bottom w:val="none" w:sz="0" w:space="0" w:color="auto"/>
                    <w:right w:val="none" w:sz="0" w:space="0" w:color="auto"/>
                  </w:divBdr>
                </w:div>
                <w:div w:id="1396397140">
                  <w:marLeft w:val="0"/>
                  <w:marRight w:val="0"/>
                  <w:marTop w:val="0"/>
                  <w:marBottom w:val="0"/>
                  <w:divBdr>
                    <w:top w:val="none" w:sz="0" w:space="0" w:color="auto"/>
                    <w:left w:val="none" w:sz="0" w:space="0" w:color="auto"/>
                    <w:bottom w:val="none" w:sz="0" w:space="0" w:color="auto"/>
                    <w:right w:val="none" w:sz="0" w:space="0" w:color="auto"/>
                  </w:divBdr>
                </w:div>
              </w:divsChild>
            </w:div>
            <w:div w:id="1081831962">
              <w:marLeft w:val="0"/>
              <w:marRight w:val="0"/>
              <w:marTop w:val="0"/>
              <w:marBottom w:val="0"/>
              <w:divBdr>
                <w:top w:val="none" w:sz="0" w:space="0" w:color="auto"/>
                <w:left w:val="none" w:sz="0" w:space="0" w:color="auto"/>
                <w:bottom w:val="none" w:sz="0" w:space="0" w:color="auto"/>
                <w:right w:val="none" w:sz="0" w:space="0" w:color="auto"/>
              </w:divBdr>
              <w:divsChild>
                <w:div w:id="555943337">
                  <w:marLeft w:val="0"/>
                  <w:marRight w:val="0"/>
                  <w:marTop w:val="0"/>
                  <w:marBottom w:val="0"/>
                  <w:divBdr>
                    <w:top w:val="none" w:sz="0" w:space="0" w:color="auto"/>
                    <w:left w:val="none" w:sz="0" w:space="0" w:color="auto"/>
                    <w:bottom w:val="none" w:sz="0" w:space="0" w:color="auto"/>
                    <w:right w:val="none" w:sz="0" w:space="0" w:color="auto"/>
                  </w:divBdr>
                </w:div>
                <w:div w:id="911700131">
                  <w:marLeft w:val="0"/>
                  <w:marRight w:val="0"/>
                  <w:marTop w:val="0"/>
                  <w:marBottom w:val="0"/>
                  <w:divBdr>
                    <w:top w:val="none" w:sz="0" w:space="0" w:color="auto"/>
                    <w:left w:val="none" w:sz="0" w:space="0" w:color="auto"/>
                    <w:bottom w:val="none" w:sz="0" w:space="0" w:color="auto"/>
                    <w:right w:val="none" w:sz="0" w:space="0" w:color="auto"/>
                  </w:divBdr>
                </w:div>
              </w:divsChild>
            </w:div>
            <w:div w:id="804204297">
              <w:marLeft w:val="0"/>
              <w:marRight w:val="0"/>
              <w:marTop w:val="0"/>
              <w:marBottom w:val="0"/>
              <w:divBdr>
                <w:top w:val="none" w:sz="0" w:space="0" w:color="auto"/>
                <w:left w:val="none" w:sz="0" w:space="0" w:color="auto"/>
                <w:bottom w:val="none" w:sz="0" w:space="0" w:color="auto"/>
                <w:right w:val="none" w:sz="0" w:space="0" w:color="auto"/>
              </w:divBdr>
              <w:divsChild>
                <w:div w:id="1885480766">
                  <w:marLeft w:val="0"/>
                  <w:marRight w:val="0"/>
                  <w:marTop w:val="0"/>
                  <w:marBottom w:val="0"/>
                  <w:divBdr>
                    <w:top w:val="none" w:sz="0" w:space="0" w:color="auto"/>
                    <w:left w:val="none" w:sz="0" w:space="0" w:color="auto"/>
                    <w:bottom w:val="none" w:sz="0" w:space="0" w:color="auto"/>
                    <w:right w:val="none" w:sz="0" w:space="0" w:color="auto"/>
                  </w:divBdr>
                </w:div>
                <w:div w:id="20437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2806">
          <w:marLeft w:val="0"/>
          <w:marRight w:val="0"/>
          <w:marTop w:val="0"/>
          <w:marBottom w:val="0"/>
          <w:divBdr>
            <w:top w:val="none" w:sz="0" w:space="0" w:color="auto"/>
            <w:left w:val="none" w:sz="0" w:space="0" w:color="auto"/>
            <w:bottom w:val="none" w:sz="0" w:space="0" w:color="auto"/>
            <w:right w:val="none" w:sz="0" w:space="0" w:color="auto"/>
          </w:divBdr>
        </w:div>
      </w:divsChild>
    </w:div>
    <w:div w:id="1373309372">
      <w:bodyDiv w:val="1"/>
      <w:marLeft w:val="0"/>
      <w:marRight w:val="0"/>
      <w:marTop w:val="0"/>
      <w:marBottom w:val="0"/>
      <w:divBdr>
        <w:top w:val="none" w:sz="0" w:space="0" w:color="auto"/>
        <w:left w:val="none" w:sz="0" w:space="0" w:color="auto"/>
        <w:bottom w:val="none" w:sz="0" w:space="0" w:color="auto"/>
        <w:right w:val="none" w:sz="0" w:space="0" w:color="auto"/>
      </w:divBdr>
      <w:divsChild>
        <w:div w:id="10032580">
          <w:blockQuote w:val="1"/>
          <w:marLeft w:val="75"/>
          <w:marRight w:val="0"/>
          <w:marTop w:val="150"/>
          <w:marBottom w:val="300"/>
          <w:divBdr>
            <w:top w:val="single" w:sz="6" w:space="15" w:color="DDDDDD"/>
            <w:left w:val="none" w:sz="0" w:space="0" w:color="auto"/>
            <w:bottom w:val="single" w:sz="6" w:space="15" w:color="DDDDDD"/>
            <w:right w:val="none" w:sz="0" w:space="0" w:color="auto"/>
          </w:divBdr>
        </w:div>
        <w:div w:id="85615183">
          <w:blockQuote w:val="1"/>
          <w:marLeft w:val="75"/>
          <w:marRight w:val="0"/>
          <w:marTop w:val="150"/>
          <w:marBottom w:val="300"/>
          <w:divBdr>
            <w:top w:val="single" w:sz="6" w:space="15" w:color="DDDDDD"/>
            <w:left w:val="none" w:sz="0" w:space="0" w:color="auto"/>
            <w:bottom w:val="single" w:sz="6" w:space="15" w:color="DDDDDD"/>
            <w:right w:val="none" w:sz="0" w:space="0" w:color="auto"/>
          </w:divBdr>
        </w:div>
        <w:div w:id="49623777">
          <w:blockQuote w:val="1"/>
          <w:marLeft w:val="75"/>
          <w:marRight w:val="0"/>
          <w:marTop w:val="150"/>
          <w:marBottom w:val="300"/>
          <w:divBdr>
            <w:top w:val="single" w:sz="6" w:space="15" w:color="DDDDDD"/>
            <w:left w:val="none" w:sz="0" w:space="0" w:color="auto"/>
            <w:bottom w:val="single" w:sz="6" w:space="15" w:color="DDDDDD"/>
            <w:right w:val="none" w:sz="0" w:space="0" w:color="auto"/>
          </w:divBdr>
        </w:div>
        <w:div w:id="1864660729">
          <w:blockQuote w:val="1"/>
          <w:marLeft w:val="75"/>
          <w:marRight w:val="0"/>
          <w:marTop w:val="150"/>
          <w:marBottom w:val="300"/>
          <w:divBdr>
            <w:top w:val="single" w:sz="6" w:space="15" w:color="DDDDDD"/>
            <w:left w:val="none" w:sz="0" w:space="0" w:color="auto"/>
            <w:bottom w:val="single" w:sz="6" w:space="15" w:color="DDDDDD"/>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class%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notes.dotx</Template>
  <TotalTime>529</TotalTime>
  <Pages>18</Pages>
  <Words>7641</Words>
  <Characters>43555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46</cp:revision>
  <dcterms:created xsi:type="dcterms:W3CDTF">2014-09-15T16:43:00Z</dcterms:created>
  <dcterms:modified xsi:type="dcterms:W3CDTF">2023-02-04T16:48:00Z</dcterms:modified>
</cp:coreProperties>
</file>