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7C" w:rsidRDefault="00F9617C" w:rsidP="00F9617C">
      <w:pPr>
        <w:pStyle w:val="Heading1"/>
      </w:pPr>
      <w:r w:rsidRPr="00797071">
        <w:t xml:space="preserve">Chapter </w:t>
      </w:r>
      <w:r>
        <w:t>11</w:t>
      </w:r>
      <w:r w:rsidRPr="00797071">
        <w:t xml:space="preserve"> - Surveillance Abroad</w:t>
      </w:r>
    </w:p>
    <w:p w:rsidR="00F9617C" w:rsidRDefault="00F9617C" w:rsidP="00F9617C">
      <w:pPr>
        <w:pStyle w:val="Heading2"/>
      </w:pPr>
      <w:r>
        <w:t xml:space="preserve">Ali Saleh </w:t>
      </w:r>
      <w:proofErr w:type="spellStart"/>
      <w:r>
        <w:t>Kahlah</w:t>
      </w:r>
      <w:proofErr w:type="spellEnd"/>
      <w:r>
        <w:t xml:space="preserve"> al-</w:t>
      </w:r>
      <w:proofErr w:type="spellStart"/>
      <w:r>
        <w:t>Marri</w:t>
      </w:r>
      <w:proofErr w:type="spellEnd"/>
    </w:p>
    <w:p w:rsidR="00F9617C" w:rsidRDefault="00F9617C" w:rsidP="00F9617C">
      <w:pPr>
        <w:pStyle w:val="Heading3"/>
      </w:pPr>
      <w:r>
        <w:t>How does his case bear on the notion of the alien with substantial connections to the US?</w:t>
      </w:r>
    </w:p>
    <w:p w:rsidR="00F9617C" w:rsidRPr="001A2E75" w:rsidRDefault="00F9617C" w:rsidP="00F9617C">
      <w:pPr>
        <w:pStyle w:val="Heading2"/>
      </w:pPr>
      <w:r w:rsidRPr="001A2E75">
        <w:t>Reid v. Covert, 354 US 1 (1957)</w:t>
      </w:r>
    </w:p>
    <w:p w:rsidR="00F9617C" w:rsidRDefault="00F9617C" w:rsidP="00F9617C">
      <w:pPr>
        <w:pStyle w:val="Heading3"/>
      </w:pPr>
      <w:r>
        <w:t>What is procedurally unusual about Reid?</w:t>
      </w:r>
    </w:p>
    <w:p w:rsidR="00F9617C" w:rsidRDefault="00F9617C" w:rsidP="00F9617C">
      <w:pPr>
        <w:pStyle w:val="Heading3"/>
      </w:pPr>
      <w:r>
        <w:t>Are there provisions of the Constitution that indicate that the drafters contemplated the application of the constitution to crimes by citizens, committed outside the US?</w:t>
      </w:r>
    </w:p>
    <w:p w:rsidR="00F9617C" w:rsidRDefault="00F9617C" w:rsidP="00F9617C">
      <w:pPr>
        <w:pStyle w:val="Heading3"/>
      </w:pPr>
      <w:r>
        <w:t>Does this provision require that the trial be in the US?</w:t>
      </w:r>
    </w:p>
    <w:p w:rsidR="00F9617C" w:rsidRDefault="00F9617C" w:rsidP="00F9617C">
      <w:pPr>
        <w:pStyle w:val="Heading3"/>
      </w:pPr>
      <w:r>
        <w:t xml:space="preserve">What are the </w:t>
      </w:r>
      <w:r w:rsidRPr="009358B3">
        <w:t>‘‘Insular Cases’’</w:t>
      </w:r>
      <w:r>
        <w:t xml:space="preserve">? </w:t>
      </w:r>
    </w:p>
    <w:p w:rsidR="00F9617C" w:rsidRDefault="00F9617C" w:rsidP="00F9617C">
      <w:pPr>
        <w:pStyle w:val="Heading3"/>
      </w:pPr>
      <w:r>
        <w:t>Did Justice Black find that the US constitutional requirements for a jury trial applied to US citizens abroad?</w:t>
      </w:r>
    </w:p>
    <w:p w:rsidR="00F9617C" w:rsidRDefault="00F9617C" w:rsidP="00F9617C">
      <w:pPr>
        <w:pStyle w:val="Heading3"/>
      </w:pPr>
      <w:r>
        <w:t xml:space="preserve">How did Justice Harlan limit his concurrence?  What crimes would he agree with Black on and which did he think could be tried </w:t>
      </w:r>
    </w:p>
    <w:p w:rsidR="00F9617C" w:rsidRPr="001A2E75" w:rsidRDefault="00F9617C" w:rsidP="00F9617C">
      <w:pPr>
        <w:pStyle w:val="Heading2"/>
      </w:pPr>
      <w:r>
        <w:t>Thinking about the e</w:t>
      </w:r>
      <w:r w:rsidRPr="001A2E75">
        <w:t>xclusionary rule</w:t>
      </w:r>
    </w:p>
    <w:p w:rsidR="00F9617C" w:rsidRPr="001A2E75" w:rsidRDefault="00F9617C" w:rsidP="00F9617C">
      <w:pPr>
        <w:pStyle w:val="Heading3"/>
      </w:pPr>
      <w:r>
        <w:t>What evidence does it exclude?</w:t>
      </w:r>
    </w:p>
    <w:p w:rsidR="00F9617C" w:rsidRPr="001A2E75" w:rsidRDefault="00F9617C" w:rsidP="00F9617C">
      <w:pPr>
        <w:pStyle w:val="Heading3"/>
      </w:pPr>
      <w:r w:rsidRPr="001A2E75">
        <w:t>Is the rule in the constitution?</w:t>
      </w:r>
    </w:p>
    <w:p w:rsidR="00F9617C" w:rsidRPr="001A2E75" w:rsidRDefault="00F9617C" w:rsidP="00F9617C">
      <w:pPr>
        <w:pStyle w:val="Heading3"/>
      </w:pPr>
      <w:r w:rsidRPr="001A2E75">
        <w:t>Where did it come from?</w:t>
      </w:r>
    </w:p>
    <w:p w:rsidR="00F9617C" w:rsidRPr="001A2E75" w:rsidRDefault="00F9617C" w:rsidP="00F9617C">
      <w:pPr>
        <w:pStyle w:val="Heading3"/>
      </w:pPr>
      <w:r w:rsidRPr="001A2E75">
        <w:t>What is the purpose of the exclusionary rule?</w:t>
      </w:r>
    </w:p>
    <w:p w:rsidR="00F9617C" w:rsidRPr="001A2E75" w:rsidRDefault="00F9617C" w:rsidP="00F9617C">
      <w:pPr>
        <w:pStyle w:val="Heading3"/>
      </w:pPr>
      <w:proofErr w:type="gramStart"/>
      <w:r w:rsidRPr="001A2E75">
        <w:t>Deterr</w:t>
      </w:r>
      <w:bookmarkStart w:id="0" w:name="_GoBack"/>
      <w:bookmarkEnd w:id="0"/>
      <w:r w:rsidRPr="001A2E75">
        <w:t>ence?</w:t>
      </w:r>
      <w:proofErr w:type="gramEnd"/>
    </w:p>
    <w:p w:rsidR="00F9617C" w:rsidRPr="001A2E75" w:rsidRDefault="00F9617C" w:rsidP="00F9617C">
      <w:pPr>
        <w:pStyle w:val="Heading3"/>
      </w:pPr>
      <w:r w:rsidRPr="001A2E75">
        <w:t>What does this mean?</w:t>
      </w:r>
    </w:p>
    <w:p w:rsidR="00F9617C" w:rsidRPr="001A2E75" w:rsidRDefault="00F9617C" w:rsidP="00F9617C">
      <w:pPr>
        <w:pStyle w:val="Heading3"/>
      </w:pPr>
      <w:r w:rsidRPr="001A2E75">
        <w:t>What does it deter?</w:t>
      </w:r>
    </w:p>
    <w:p w:rsidR="00F9617C" w:rsidRPr="001A2E75" w:rsidRDefault="00F9617C" w:rsidP="00F9617C">
      <w:pPr>
        <w:pStyle w:val="Heading3"/>
      </w:pPr>
      <w:r w:rsidRPr="001A2E75">
        <w:t>How?</w:t>
      </w:r>
    </w:p>
    <w:p w:rsidR="00F9617C" w:rsidRPr="001A2E75" w:rsidRDefault="00F9617C" w:rsidP="00F9617C">
      <w:pPr>
        <w:pStyle w:val="Heading3"/>
      </w:pPr>
      <w:r w:rsidRPr="001A2E75">
        <w:t xml:space="preserve">Why does </w:t>
      </w:r>
      <w:r>
        <w:t xml:space="preserve">it </w:t>
      </w:r>
      <w:r w:rsidRPr="001A2E75">
        <w:t>not matter for foreign police?</w:t>
      </w:r>
    </w:p>
    <w:p w:rsidR="00F9617C" w:rsidRPr="001A2E75" w:rsidRDefault="00F9617C" w:rsidP="00F9617C">
      <w:pPr>
        <w:pStyle w:val="Heading3"/>
      </w:pPr>
      <w:r w:rsidRPr="001A2E75">
        <w:t>What about alternatives?</w:t>
      </w:r>
    </w:p>
    <w:p w:rsidR="00F9617C" w:rsidRPr="001A2E75" w:rsidRDefault="00F9617C" w:rsidP="00F9617C">
      <w:pPr>
        <w:pStyle w:val="Heading4"/>
      </w:pPr>
      <w:r w:rsidRPr="001A2E75">
        <w:t>Damage claims?</w:t>
      </w:r>
    </w:p>
    <w:p w:rsidR="00F9617C" w:rsidRPr="001A2E75" w:rsidRDefault="00F9617C" w:rsidP="00F9617C">
      <w:pPr>
        <w:pStyle w:val="Heading4"/>
      </w:pPr>
      <w:r w:rsidRPr="001A2E75">
        <w:lastRenderedPageBreak/>
        <w:t>Disciplining officers who violate rights?</w:t>
      </w:r>
    </w:p>
    <w:p w:rsidR="00F9617C" w:rsidRPr="001A2E75" w:rsidRDefault="00F9617C" w:rsidP="00F9617C">
      <w:pPr>
        <w:pStyle w:val="Heading4"/>
      </w:pPr>
      <w:r w:rsidRPr="001A2E75">
        <w:t>What is wrong with these?</w:t>
      </w:r>
    </w:p>
    <w:p w:rsidR="00F9617C" w:rsidRDefault="00F9617C" w:rsidP="00F9617C">
      <w:pPr>
        <w:pStyle w:val="Heading3"/>
      </w:pPr>
      <w:r>
        <w:t>Is there a good faith exception to the exclusionary rule in the US?</w:t>
      </w:r>
    </w:p>
    <w:p w:rsidR="00F9617C" w:rsidRDefault="00F9617C" w:rsidP="00F9617C">
      <w:pPr>
        <w:pStyle w:val="Heading3"/>
      </w:pPr>
      <w:r>
        <w:t xml:space="preserve">When </w:t>
      </w:r>
      <w:proofErr w:type="gramStart"/>
      <w:r>
        <w:t>is it</w:t>
      </w:r>
      <w:proofErr w:type="gramEnd"/>
      <w:r>
        <w:t xml:space="preserve"> usually applied?</w:t>
      </w:r>
    </w:p>
    <w:p w:rsidR="00F9617C" w:rsidRPr="001A2E75" w:rsidRDefault="00F9617C" w:rsidP="00F9617C">
      <w:pPr>
        <w:pStyle w:val="Heading2"/>
      </w:pPr>
      <w:r>
        <w:t xml:space="preserve">The exclusionary rule in foreign searches - </w:t>
      </w:r>
      <w:r w:rsidRPr="001A2E75">
        <w:t>US v. Verdugo-</w:t>
      </w:r>
      <w:proofErr w:type="spellStart"/>
      <w:r w:rsidRPr="001A2E75">
        <w:t>Urquidez</w:t>
      </w:r>
      <w:proofErr w:type="spellEnd"/>
      <w:r w:rsidRPr="001A2E75">
        <w:t>, (494 US 259 (1990) - 642</w:t>
      </w:r>
    </w:p>
    <w:p w:rsidR="00F9617C" w:rsidRDefault="00F9617C" w:rsidP="00F9617C">
      <w:pPr>
        <w:pStyle w:val="Heading3"/>
      </w:pPr>
      <w:r>
        <w:t>What are the facts?</w:t>
      </w:r>
    </w:p>
    <w:p w:rsidR="00F9617C" w:rsidRDefault="00F9617C" w:rsidP="00F9617C">
      <w:pPr>
        <w:pStyle w:val="Heading3"/>
      </w:pPr>
      <w:r>
        <w:t>What is the legal challenge?</w:t>
      </w:r>
    </w:p>
    <w:p w:rsidR="00F9617C" w:rsidRDefault="00F9617C" w:rsidP="00F9617C">
      <w:pPr>
        <w:pStyle w:val="Heading3"/>
      </w:pPr>
      <w:r>
        <w:t>How does the language of the 4th amendment differ from the language of the 5th and 6th amendments?</w:t>
      </w:r>
    </w:p>
    <w:p w:rsidR="00F9617C" w:rsidRDefault="00F9617C" w:rsidP="00F9617C">
      <w:pPr>
        <w:pStyle w:val="Heading3"/>
      </w:pPr>
      <w:r>
        <w:t>Why does the court say this change in language is significant?</w:t>
      </w:r>
    </w:p>
    <w:p w:rsidR="00F9617C" w:rsidRDefault="00F9617C" w:rsidP="00F9617C">
      <w:pPr>
        <w:pStyle w:val="Heading3"/>
      </w:pPr>
      <w:r>
        <w:t>What does it tell us about when and who the 5th and 6th amendments apply to?</w:t>
      </w:r>
    </w:p>
    <w:p w:rsidR="00F9617C" w:rsidRDefault="00F9617C" w:rsidP="00F9617C">
      <w:pPr>
        <w:pStyle w:val="Heading3"/>
      </w:pPr>
      <w:r>
        <w:t>What did Congress authorize to deal with French attacks on US vessels in 1798?</w:t>
      </w:r>
    </w:p>
    <w:p w:rsidR="00F9617C" w:rsidRDefault="00F9617C" w:rsidP="00F9617C">
      <w:pPr>
        <w:pStyle w:val="Heading3"/>
      </w:pPr>
      <w:r>
        <w:t>Why does this tell us that the 1798 Congress, which had a good idea of what the founders intended, did see the 4th amendment applying outside the US to foreign nationals?</w:t>
      </w:r>
    </w:p>
    <w:p w:rsidR="00F9617C" w:rsidRDefault="00F9617C" w:rsidP="00F9617C">
      <w:pPr>
        <w:pStyle w:val="Heading3"/>
      </w:pPr>
      <w:r>
        <w:t xml:space="preserve">What does </w:t>
      </w:r>
      <w:r w:rsidRPr="00903790">
        <w:t>Dorr v. United States, 195 U.S. 138 (1904)</w:t>
      </w:r>
      <w:r>
        <w:t>, tell us about the application of the constitution in US held territory?</w:t>
      </w:r>
    </w:p>
    <w:p w:rsidR="00F9617C" w:rsidRDefault="00F9617C" w:rsidP="00F9617C">
      <w:pPr>
        <w:pStyle w:val="Heading3"/>
      </w:pPr>
      <w:r>
        <w:t>What rights would apply in such territory?</w:t>
      </w:r>
    </w:p>
    <w:p w:rsidR="00F9617C" w:rsidRDefault="00F9617C" w:rsidP="00F9617C">
      <w:pPr>
        <w:pStyle w:val="Heading3"/>
      </w:pPr>
      <w:r>
        <w:t>What are these rights?</w:t>
      </w:r>
    </w:p>
    <w:p w:rsidR="00F9617C" w:rsidRDefault="00F9617C" w:rsidP="00F9617C">
      <w:pPr>
        <w:pStyle w:val="Heading3"/>
      </w:pPr>
      <w:r>
        <w:t>Was this at issue in the Guantanamo detainee cases?</w:t>
      </w:r>
    </w:p>
    <w:p w:rsidR="00F9617C" w:rsidRDefault="00F9617C" w:rsidP="00F9617C">
      <w:pPr>
        <w:pStyle w:val="Heading3"/>
      </w:pPr>
      <w:r>
        <w:t xml:space="preserve">What was the issue in </w:t>
      </w:r>
      <w:r w:rsidRPr="00656DED">
        <w:t>Johnson v. Eisentrager, 339 U.S. 763 (1950)</w:t>
      </w:r>
      <w:r>
        <w:t>?</w:t>
      </w:r>
    </w:p>
    <w:p w:rsidR="00F9617C" w:rsidRDefault="00F9617C" w:rsidP="00F9617C">
      <w:pPr>
        <w:pStyle w:val="Heading3"/>
      </w:pPr>
      <w:r>
        <w:t>How did the court rule in Johnson?</w:t>
      </w:r>
    </w:p>
    <w:p w:rsidR="00F9617C" w:rsidRPr="005E733C" w:rsidRDefault="00F9617C" w:rsidP="00F9617C">
      <w:pPr>
        <w:pStyle w:val="Heading3"/>
      </w:pPr>
      <w:r w:rsidRPr="005E733C">
        <w:t>How does the court distinguish Reid v. Covert, 354 U.S. 1 (1957)</w:t>
      </w:r>
    </w:p>
    <w:p w:rsidR="00F9617C" w:rsidRDefault="00F9617C" w:rsidP="00F9617C">
      <w:pPr>
        <w:pStyle w:val="Heading3"/>
      </w:pPr>
      <w:r>
        <w:t>How would a universal application of the US Constitution affect our ability to use the military abroad?</w:t>
      </w:r>
    </w:p>
    <w:p w:rsidR="00F9617C" w:rsidRDefault="00F9617C" w:rsidP="00F9617C">
      <w:pPr>
        <w:pStyle w:val="Heading3"/>
      </w:pPr>
      <w:r>
        <w:t>Could Congress just suspend the Constitution to allow wars?</w:t>
      </w:r>
    </w:p>
    <w:p w:rsidR="00F9617C" w:rsidRDefault="00F9617C" w:rsidP="00F9617C">
      <w:pPr>
        <w:pStyle w:val="Heading3"/>
      </w:pPr>
      <w:r>
        <w:lastRenderedPageBreak/>
        <w:t>Why did Justice Kennedy say he concurred?</w:t>
      </w:r>
    </w:p>
    <w:p w:rsidR="00F9617C" w:rsidRDefault="00F9617C" w:rsidP="00F9617C">
      <w:pPr>
        <w:pStyle w:val="Heading3"/>
      </w:pPr>
      <w:r>
        <w:t>What did the dissent say?</w:t>
      </w:r>
    </w:p>
    <w:p w:rsidR="00F9617C" w:rsidRDefault="00F9617C" w:rsidP="00F9617C">
      <w:pPr>
        <w:pStyle w:val="Heading3"/>
      </w:pPr>
      <w:r>
        <w:t xml:space="preserve">Justice Blackmun wrote: </w:t>
      </w:r>
      <w:r w:rsidRPr="000C143F">
        <w:t>American agents acting abroad generally do not purport to exercise sovereign authority over the foreign nationals with whom they come in contact.</w:t>
      </w:r>
      <w:r>
        <w:t xml:space="preserve"> </w:t>
      </w:r>
    </w:p>
    <w:p w:rsidR="00F9617C" w:rsidRDefault="00F9617C" w:rsidP="00F9617C">
      <w:pPr>
        <w:pStyle w:val="Heading4"/>
      </w:pPr>
      <w:r>
        <w:t xml:space="preserve">What does this mean?  </w:t>
      </w:r>
    </w:p>
    <w:p w:rsidR="00F9617C" w:rsidRPr="000C143F" w:rsidRDefault="00F9617C" w:rsidP="00F9617C">
      <w:pPr>
        <w:pStyle w:val="Heading4"/>
      </w:pPr>
      <w:r>
        <w:t>Is this the key to understanding the foreign/domestic constitutional application questions?</w:t>
      </w:r>
    </w:p>
    <w:p w:rsidR="00F9617C" w:rsidRDefault="00F9617C" w:rsidP="00F9617C">
      <w:pPr>
        <w:pStyle w:val="Heading2"/>
      </w:pPr>
      <w:r>
        <w:t>In re Terrorist Bombings of U.S. Embassies in East Africa, 552 F.3d 157 (Cir2 2008)</w:t>
      </w:r>
    </w:p>
    <w:p w:rsidR="00F9617C" w:rsidRDefault="00F9617C" w:rsidP="00F9617C">
      <w:pPr>
        <w:pStyle w:val="Heading3"/>
      </w:pPr>
      <w:r>
        <w:t xml:space="preserve">Search of a US citizen's home and electronic </w:t>
      </w:r>
      <w:r w:rsidRPr="00DF27EC">
        <w:t>communications</w:t>
      </w:r>
      <w:r>
        <w:t xml:space="preserve"> in Africa</w:t>
      </w:r>
    </w:p>
    <w:p w:rsidR="00F9617C" w:rsidRDefault="00F9617C" w:rsidP="00F9617C">
      <w:pPr>
        <w:pStyle w:val="Heading3"/>
      </w:pPr>
      <w:r>
        <w:t>Was there a warrant?</w:t>
      </w:r>
    </w:p>
    <w:p w:rsidR="00F9617C" w:rsidRDefault="00F9617C" w:rsidP="00F9617C">
      <w:pPr>
        <w:pStyle w:val="Heading3"/>
      </w:pPr>
      <w:r>
        <w:t>What is the defendant asking the court to do in this appeal?</w:t>
      </w:r>
    </w:p>
    <w:p w:rsidR="00F9617C" w:rsidRDefault="00F9617C" w:rsidP="00F9617C">
      <w:pPr>
        <w:pStyle w:val="Heading3"/>
      </w:pPr>
      <w:r>
        <w:t>The Physical Search</w:t>
      </w:r>
    </w:p>
    <w:p w:rsidR="00F9617C" w:rsidRDefault="00F9617C" w:rsidP="00F9617C">
      <w:pPr>
        <w:pStyle w:val="Heading4"/>
      </w:pPr>
      <w:r>
        <w:t>Was this a clandestine search?</w:t>
      </w:r>
    </w:p>
    <w:p w:rsidR="00F9617C" w:rsidRDefault="00F9617C" w:rsidP="00F9617C">
      <w:pPr>
        <w:pStyle w:val="Heading4"/>
      </w:pPr>
      <w:r>
        <w:t>Who was present?</w:t>
      </w:r>
    </w:p>
    <w:p w:rsidR="00F9617C" w:rsidRDefault="00F9617C" w:rsidP="00F9617C">
      <w:pPr>
        <w:pStyle w:val="Heading4"/>
      </w:pPr>
      <w:r>
        <w:t>Was there an inventory?</w:t>
      </w:r>
    </w:p>
    <w:p w:rsidR="00F9617C" w:rsidRDefault="00F9617C" w:rsidP="00F9617C">
      <w:pPr>
        <w:pStyle w:val="Heading4"/>
      </w:pPr>
      <w:r>
        <w:t>Was there evidence of Kenyan legal process?</w:t>
      </w:r>
    </w:p>
    <w:p w:rsidR="00F9617C" w:rsidRDefault="00F9617C" w:rsidP="00F9617C">
      <w:pPr>
        <w:pStyle w:val="Heading3"/>
      </w:pPr>
      <w:r>
        <w:t>The Suppression Hearing</w:t>
      </w:r>
    </w:p>
    <w:p w:rsidR="00F9617C" w:rsidRDefault="00F9617C" w:rsidP="00F9617C">
      <w:pPr>
        <w:pStyle w:val="Heading4"/>
      </w:pPr>
      <w:r>
        <w:t>Was there a traditional suppression hearing?</w:t>
      </w:r>
    </w:p>
    <w:p w:rsidR="00F9617C" w:rsidRDefault="00F9617C" w:rsidP="00F9617C">
      <w:pPr>
        <w:pStyle w:val="Heading4"/>
      </w:pPr>
      <w:r>
        <w:t>What was the process?</w:t>
      </w:r>
    </w:p>
    <w:p w:rsidR="00F9617C" w:rsidRPr="00833861" w:rsidRDefault="00F9617C" w:rsidP="00F9617C">
      <w:pPr>
        <w:pStyle w:val="Heading5"/>
      </w:pPr>
      <w:r w:rsidRPr="00833861">
        <w:t>Was it open to the public?</w:t>
      </w:r>
    </w:p>
    <w:p w:rsidR="00F9617C" w:rsidRPr="00833861" w:rsidRDefault="00F9617C" w:rsidP="00F9617C">
      <w:pPr>
        <w:pStyle w:val="Heading5"/>
      </w:pPr>
      <w:r w:rsidRPr="00833861">
        <w:t>Was the defendant allowed to attend?</w:t>
      </w:r>
    </w:p>
    <w:p w:rsidR="00F9617C" w:rsidRPr="00833861" w:rsidRDefault="00F9617C" w:rsidP="00F9617C">
      <w:pPr>
        <w:pStyle w:val="Heading5"/>
      </w:pPr>
      <w:r w:rsidRPr="00833861">
        <w:t>Why?</w:t>
      </w:r>
    </w:p>
    <w:p w:rsidR="00F9617C" w:rsidRDefault="00F9617C" w:rsidP="00F9617C">
      <w:pPr>
        <w:pStyle w:val="Heading4"/>
      </w:pPr>
      <w:r>
        <w:t>The court characterized the review as mostly legal, rather than factual</w:t>
      </w:r>
    </w:p>
    <w:p w:rsidR="00F9617C" w:rsidRDefault="00F9617C" w:rsidP="00F9617C">
      <w:pPr>
        <w:pStyle w:val="Heading5"/>
        <w:spacing w:line="360" w:lineRule="auto"/>
        <w:ind w:left="720"/>
      </w:pPr>
      <w:r>
        <w:t>Why is this important to the courts' ruling?</w:t>
      </w:r>
    </w:p>
    <w:p w:rsidR="00F9617C" w:rsidRDefault="00F9617C" w:rsidP="00F9617C">
      <w:pPr>
        <w:pStyle w:val="Heading3"/>
      </w:pPr>
      <w:r>
        <w:t>Extraterritorial Application of the Fourth Amendment</w:t>
      </w:r>
    </w:p>
    <w:p w:rsidR="00F9617C" w:rsidRDefault="00F9617C" w:rsidP="00F9617C">
      <w:pPr>
        <w:pStyle w:val="Heading4"/>
        <w:ind w:left="0"/>
      </w:pPr>
      <w:r>
        <w:lastRenderedPageBreak/>
        <w:t>Had previous cases found that the 4th Amendment applied to foreign searches of US citizens?</w:t>
      </w:r>
    </w:p>
    <w:p w:rsidR="00F9617C" w:rsidRDefault="00F9617C" w:rsidP="00F9617C">
      <w:pPr>
        <w:pStyle w:val="Heading4"/>
        <w:ind w:left="0"/>
      </w:pPr>
      <w:r>
        <w:t>The court bifurcates the 4th Amendment analysis into the reasonableness clause and the warrant clause</w:t>
      </w:r>
    </w:p>
    <w:p w:rsidR="00F9617C" w:rsidRDefault="00F9617C" w:rsidP="00F9617C">
      <w:pPr>
        <w:pStyle w:val="Heading5"/>
        <w:ind w:left="720"/>
      </w:pPr>
      <w:r>
        <w:t>What does this mean?</w:t>
      </w:r>
    </w:p>
    <w:p w:rsidR="00F9617C" w:rsidRDefault="00F9617C" w:rsidP="00F9617C">
      <w:pPr>
        <w:pStyle w:val="Heading5"/>
        <w:ind w:left="720"/>
      </w:pPr>
      <w:r>
        <w:t>Is this really an administrative search standard?</w:t>
      </w:r>
    </w:p>
    <w:p w:rsidR="00F9617C" w:rsidRDefault="00F9617C" w:rsidP="00F9617C">
      <w:pPr>
        <w:pStyle w:val="Heading3"/>
      </w:pPr>
      <w:r>
        <w:t>The Purpose of the Warrant</w:t>
      </w:r>
    </w:p>
    <w:p w:rsidR="00F9617C" w:rsidRDefault="00F9617C" w:rsidP="00F9617C">
      <w:pPr>
        <w:pStyle w:val="Heading4"/>
        <w:ind w:left="0"/>
      </w:pPr>
      <w:r>
        <w:t>What does it mean that the warrant is to protect separation of powers?</w:t>
      </w:r>
    </w:p>
    <w:p w:rsidR="00F9617C" w:rsidRDefault="00F9617C" w:rsidP="00F9617C">
      <w:pPr>
        <w:pStyle w:val="Heading4"/>
        <w:ind w:left="0"/>
      </w:pPr>
      <w:r>
        <w:t>Why is this diminished for foreign searches?</w:t>
      </w:r>
    </w:p>
    <w:p w:rsidR="00F9617C" w:rsidRDefault="00F9617C" w:rsidP="00F9617C">
      <w:pPr>
        <w:pStyle w:val="Heading4"/>
        <w:ind w:left="0"/>
      </w:pPr>
      <w:r>
        <w:t>Would a US warrant have any legal effect in Africa?</w:t>
      </w:r>
    </w:p>
    <w:p w:rsidR="00F9617C" w:rsidRDefault="00F9617C" w:rsidP="00F9617C">
      <w:pPr>
        <w:pStyle w:val="Heading4"/>
      </w:pPr>
      <w:r>
        <w:t>What are the four reasons that no warrant was necessary?</w:t>
      </w:r>
    </w:p>
    <w:p w:rsidR="00F9617C" w:rsidRDefault="00F9617C" w:rsidP="00F9617C">
      <w:pPr>
        <w:pStyle w:val="Heading4"/>
      </w:pPr>
      <w:r>
        <w:t>Are the reasons you might want a warrant for foreign search?</w:t>
      </w:r>
    </w:p>
    <w:p w:rsidR="00F9617C" w:rsidRDefault="00F9617C" w:rsidP="00F9617C">
      <w:pPr>
        <w:pStyle w:val="Heading3"/>
      </w:pPr>
      <w:r>
        <w:t>The Reasonableness Inquiry - Were the Searches Reasonable?</w:t>
      </w:r>
    </w:p>
    <w:p w:rsidR="00F9617C" w:rsidRDefault="00F9617C" w:rsidP="00F9617C">
      <w:pPr>
        <w:pStyle w:val="Heading3"/>
      </w:pPr>
      <w:r>
        <w:t>Search of the House</w:t>
      </w:r>
    </w:p>
    <w:p w:rsidR="00F9617C" w:rsidRDefault="00F9617C" w:rsidP="00F9617C">
      <w:pPr>
        <w:pStyle w:val="Heading4"/>
        <w:ind w:left="0"/>
      </w:pPr>
      <w:r>
        <w:t>How was the search conducted?</w:t>
      </w:r>
    </w:p>
    <w:p w:rsidR="00F9617C" w:rsidRDefault="00F9617C" w:rsidP="00F9617C">
      <w:pPr>
        <w:pStyle w:val="Heading4"/>
        <w:ind w:left="0"/>
      </w:pPr>
      <w:r>
        <w:t>Was there probable cause?</w:t>
      </w:r>
    </w:p>
    <w:p w:rsidR="00F9617C" w:rsidRDefault="00F9617C" w:rsidP="00F9617C">
      <w:pPr>
        <w:pStyle w:val="Heading5"/>
        <w:ind w:left="720"/>
      </w:pPr>
      <w:r>
        <w:t>How long were they watching him?</w:t>
      </w:r>
    </w:p>
    <w:p w:rsidR="00F9617C" w:rsidRDefault="00F9617C" w:rsidP="00F9617C">
      <w:pPr>
        <w:pStyle w:val="Heading5"/>
        <w:ind w:left="720"/>
      </w:pPr>
      <w:r>
        <w:t>Did the court say probable cause was essential?</w:t>
      </w:r>
    </w:p>
    <w:p w:rsidR="00F9617C" w:rsidRDefault="00F9617C" w:rsidP="00F9617C">
      <w:pPr>
        <w:pStyle w:val="Heading4"/>
        <w:ind w:left="0"/>
      </w:pPr>
      <w:r>
        <w:t>What is his privacy balanced against?</w:t>
      </w:r>
    </w:p>
    <w:p w:rsidR="00F9617C" w:rsidRDefault="00F9617C" w:rsidP="00F9617C">
      <w:pPr>
        <w:pStyle w:val="Heading3"/>
      </w:pPr>
      <w:r>
        <w:t>What were the challenges to the electronic surveillance?</w:t>
      </w:r>
    </w:p>
    <w:p w:rsidR="00F9617C" w:rsidRDefault="00F9617C" w:rsidP="00F9617C">
      <w:pPr>
        <w:pStyle w:val="Heading3"/>
      </w:pPr>
      <w:r>
        <w:t>What were the four justifications for electronic surveillance?</w:t>
      </w:r>
    </w:p>
    <w:p w:rsidR="00F9617C" w:rsidRDefault="00F9617C" w:rsidP="00F9617C">
      <w:pPr>
        <w:pStyle w:val="Heading3"/>
      </w:pPr>
      <w:r>
        <w:t xml:space="preserve">What is the standard for reasonableness for drug dealers outside the US in </w:t>
      </w:r>
      <w:r w:rsidRPr="00256FAC">
        <w:rPr>
          <w:i/>
        </w:rPr>
        <w:t>United States v. Barona</w:t>
      </w:r>
      <w:r w:rsidRPr="00CD7FA9">
        <w:t>, 56 F.3d 1087 (9th Cir. 1995)</w:t>
      </w:r>
      <w:r>
        <w:t>?</w:t>
      </w:r>
    </w:p>
    <w:p w:rsidR="00F9617C" w:rsidRDefault="00F9617C" w:rsidP="00F9617C">
      <w:pPr>
        <w:pStyle w:val="Heading3"/>
      </w:pPr>
      <w:r>
        <w:t>What if the foreign courts are more flexible than the US courts?</w:t>
      </w:r>
    </w:p>
    <w:p w:rsidR="00F9617C" w:rsidRDefault="00F9617C" w:rsidP="00F9617C">
      <w:pPr>
        <w:pStyle w:val="Heading3"/>
      </w:pPr>
      <w:r>
        <w:t xml:space="preserve">What if the US has signed an agreement with the foreign government to use its legal process, </w:t>
      </w:r>
      <w:proofErr w:type="gramStart"/>
      <w:r>
        <w:t>then</w:t>
      </w:r>
      <w:proofErr w:type="gramEnd"/>
      <w:r>
        <w:t xml:space="preserve"> fails to?</w:t>
      </w:r>
    </w:p>
    <w:p w:rsidR="00F9617C" w:rsidRDefault="00F9617C" w:rsidP="00F9617C">
      <w:pPr>
        <w:pStyle w:val="Heading4"/>
      </w:pPr>
      <w:r>
        <w:t xml:space="preserve">Should this be the basis for excluding the evidence if it would otherwise </w:t>
      </w:r>
      <w:r>
        <w:lastRenderedPageBreak/>
        <w:t>be admissible?</w:t>
      </w:r>
    </w:p>
    <w:p w:rsidR="00F9617C" w:rsidRDefault="00F9617C" w:rsidP="00F9617C">
      <w:pPr>
        <w:pStyle w:val="Heading3"/>
      </w:pPr>
      <w:r>
        <w:t>Does the Silver Platter doctrine apply to foreign police or governments?</w:t>
      </w:r>
    </w:p>
    <w:p w:rsidR="00F9617C" w:rsidRDefault="00F9617C" w:rsidP="00F9617C">
      <w:pPr>
        <w:pStyle w:val="Heading4"/>
      </w:pPr>
      <w:r>
        <w:t>How would the joint venture limitation apply?</w:t>
      </w:r>
    </w:p>
    <w:p w:rsidR="00F9617C" w:rsidRDefault="00F9617C" w:rsidP="00F9617C">
      <w:pPr>
        <w:pStyle w:val="Heading4"/>
      </w:pPr>
      <w:r>
        <w:t>What is the "shocks the conscience" exception to the silver platter doctrine?</w:t>
      </w:r>
    </w:p>
    <w:p w:rsidR="00F9617C" w:rsidRDefault="00F9617C" w:rsidP="00F9617C">
      <w:pPr>
        <w:pStyle w:val="Heading4"/>
      </w:pPr>
      <w:r>
        <w:t xml:space="preserve">What was shocking about </w:t>
      </w:r>
      <w:r w:rsidRPr="005921A9">
        <w:t>United States v. Fernandez-Caro, 677 F. Supp. 893 (S.D. Tex. 1987)</w:t>
      </w:r>
      <w:r>
        <w:t>?</w:t>
      </w:r>
    </w:p>
    <w:p w:rsidR="00F9617C" w:rsidRDefault="00F9617C" w:rsidP="00F9617C">
      <w:pPr>
        <w:pStyle w:val="Heading4"/>
      </w:pPr>
      <w:r>
        <w:t>Has this been accepted in many cases?</w:t>
      </w:r>
    </w:p>
    <w:p w:rsidR="00F9617C" w:rsidRDefault="00F9617C" w:rsidP="00F9617C">
      <w:pPr>
        <w:pStyle w:val="Heading4"/>
      </w:pPr>
      <w:r>
        <w:t>Is this an issue in the Guantanamo detainee trials?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7C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AD3D21"/>
    <w:rsid w:val="00B03ACF"/>
    <w:rsid w:val="00B52302"/>
    <w:rsid w:val="00C359CB"/>
    <w:rsid w:val="00C85BAD"/>
    <w:rsid w:val="00CB733C"/>
    <w:rsid w:val="00CF4950"/>
    <w:rsid w:val="00DB5066"/>
    <w:rsid w:val="00DF5BA0"/>
    <w:rsid w:val="00E65782"/>
    <w:rsid w:val="00EC65C6"/>
    <w:rsid w:val="00F11AE9"/>
    <w:rsid w:val="00F22FAA"/>
    <w:rsid w:val="00F9617C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F9617C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F9617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9617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617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9617C"/>
    <w:rPr>
      <w:b/>
      <w:sz w:val="24"/>
      <w:szCs w:val="24"/>
    </w:rPr>
  </w:style>
  <w:style w:type="paragraph" w:customStyle="1" w:styleId="Hidden">
    <w:name w:val="Hidden"/>
    <w:basedOn w:val="Normal"/>
    <w:rsid w:val="00F9617C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BA0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link w:val="FootnoteTextChar"/>
    <w:rsid w:val="00AD3D21"/>
    <w:pPr>
      <w:spacing w:after="120" w:line="240" w:lineRule="auto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FootnoteTextChar">
    <w:name w:val="Footnote Text Char"/>
    <w:basedOn w:val="DefaultParagraphFont"/>
    <w:link w:val="FootnoteText"/>
    <w:rsid w:val="00AD3D21"/>
    <w:rPr>
      <w:rFonts w:cs="Courier"/>
    </w:rPr>
  </w:style>
  <w:style w:type="character" w:customStyle="1" w:styleId="Heading1Char">
    <w:name w:val="Heading 1 Char"/>
    <w:basedOn w:val="DefaultParagraphFont"/>
    <w:link w:val="Heading1"/>
    <w:rsid w:val="00F9617C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F9617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F9617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617C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9617C"/>
    <w:rPr>
      <w:b/>
      <w:sz w:val="24"/>
      <w:szCs w:val="24"/>
    </w:rPr>
  </w:style>
  <w:style w:type="paragraph" w:customStyle="1" w:styleId="Hidden">
    <w:name w:val="Hidden"/>
    <w:basedOn w:val="Normal"/>
    <w:rsid w:val="00F9617C"/>
    <w:pPr>
      <w:widowControl/>
      <w:suppressAutoHyphens w:val="0"/>
      <w:autoSpaceDE/>
      <w:autoSpaceDN/>
      <w:adjustRightInd/>
      <w:spacing w:after="100" w:afterAutospacing="1" w:line="360" w:lineRule="exact"/>
    </w:pPr>
    <w:rPr>
      <w:rFonts w:ascii="Tahoma" w:hAnsi="Tahoma" w:cs="Times New Roman"/>
      <w:i/>
      <w:vanish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2014-10-25T16:39:00Z</dcterms:created>
  <dcterms:modified xsi:type="dcterms:W3CDTF">2014-10-25T16:40:00Z</dcterms:modified>
</cp:coreProperties>
</file>